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025F1858" wp14:editId="153586B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70D" w:rsidRDefault="005B570D">
                            <w:r>
                              <w:rPr>
                                <w:noProof/>
                                <w:lang w:eastAsia="en-GB"/>
                              </w:rPr>
                              <w:drawing>
                                <wp:inline distT="0" distB="0" distL="0" distR="0" wp14:anchorId="0927D182" wp14:editId="579D2B36">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5B570D" w:rsidRDefault="005B570D">
                      <w:r>
                        <w:rPr>
                          <w:noProof/>
                          <w:lang w:eastAsia="en-GB"/>
                        </w:rPr>
                        <w:drawing>
                          <wp:inline distT="0" distB="0" distL="0" distR="0" wp14:anchorId="0927D182" wp14:editId="579D2B36">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sidR="00454FE9">
        <w:rPr>
          <w:rFonts w:cs="Arial"/>
          <w:b/>
          <w:bCs/>
        </w:rPr>
        <w:t xml:space="preserve"> </w:t>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454FE9">
        <w:rPr>
          <w:rFonts w:cs="Arial"/>
          <w:b/>
          <w:bCs/>
        </w:rPr>
        <w:t>2</w:t>
      </w:r>
      <w:r w:rsidR="00DB0CF9">
        <w:rPr>
          <w:rFonts w:cs="Arial"/>
          <w:b/>
          <w:bCs/>
        </w:rPr>
        <w:t>7</w:t>
      </w:r>
      <w:r w:rsidR="0048016E">
        <w:rPr>
          <w:rFonts w:cs="Arial"/>
          <w:b/>
          <w:bCs/>
        </w:rPr>
        <w:t xml:space="preserve"> </w:t>
      </w:r>
      <w:r w:rsidR="00454FE9">
        <w:rPr>
          <w:rFonts w:cs="Arial"/>
          <w:b/>
          <w:bCs/>
        </w:rPr>
        <w:t>April</w:t>
      </w:r>
      <w:r w:rsidR="00EF366A">
        <w:rPr>
          <w:rFonts w:cs="Arial"/>
          <w:b/>
          <w:bCs/>
        </w:rPr>
        <w:t xml:space="preserve"> 2015</w:t>
      </w:r>
      <w:r w:rsidR="002E2CA6" w:rsidRPr="002E2CA6">
        <w:t xml:space="preserve"> </w:t>
      </w:r>
      <w:r w:rsidR="002E2CA6">
        <w:t xml:space="preserve"> </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Executive Director</w:t>
      </w:r>
      <w:r>
        <w:rPr>
          <w:rFonts w:cs="Arial"/>
          <w:b/>
          <w:bCs/>
        </w:rPr>
        <w:tab/>
      </w:r>
      <w:r w:rsidR="0048016E">
        <w:rPr>
          <w:rFonts w:cs="Arial"/>
          <w:b/>
          <w:bCs/>
        </w:rPr>
        <w:t xml:space="preserve">for </w:t>
      </w:r>
      <w:r w:rsidR="00885836" w:rsidRPr="00885836">
        <w:rPr>
          <w:rFonts w:cs="Arial"/>
          <w:b/>
          <w:bCs/>
        </w:rPr>
        <w:t>City Regeneration and Housing</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proofErr w:type="spellStart"/>
      <w:r w:rsidR="0048016E">
        <w:rPr>
          <w:rFonts w:cs="Arial"/>
          <w:b/>
          <w:bCs/>
        </w:rPr>
        <w:t>Oxpens</w:t>
      </w:r>
      <w:proofErr w:type="spellEnd"/>
      <w:r w:rsidR="0048016E">
        <w:rPr>
          <w:rFonts w:cs="Arial"/>
          <w:b/>
          <w:bCs/>
        </w:rPr>
        <w:t xml:space="preserve"> Delivery Strategy</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48016E">
        <w:rPr>
          <w:rFonts w:cs="Arial"/>
        </w:rPr>
        <w:t>To provide an</w:t>
      </w:r>
      <w:r w:rsidR="00FA39FB">
        <w:rPr>
          <w:rFonts w:cs="Arial"/>
        </w:rPr>
        <w:t xml:space="preserve"> update and seek approval </w:t>
      </w:r>
      <w:r w:rsidR="00D31BAB">
        <w:rPr>
          <w:rFonts w:cs="Arial"/>
        </w:rPr>
        <w:t xml:space="preserve">to establish </w:t>
      </w:r>
      <w:r w:rsidR="00FA39FB">
        <w:rPr>
          <w:rFonts w:cs="Arial"/>
        </w:rPr>
        <w:t>a</w:t>
      </w:r>
      <w:r w:rsidR="00D31BAB">
        <w:rPr>
          <w:rFonts w:cs="Arial"/>
        </w:rPr>
        <w:t xml:space="preserve"> private sector</w:t>
      </w:r>
      <w:r w:rsidR="00FA39FB">
        <w:rPr>
          <w:rFonts w:cs="Arial"/>
        </w:rPr>
        <w:t xml:space="preserve"> investor</w:t>
      </w:r>
      <w:r w:rsidR="00D31BAB">
        <w:rPr>
          <w:rFonts w:cs="Arial"/>
        </w:rPr>
        <w:t xml:space="preserve"> partnership</w:t>
      </w:r>
      <w:r w:rsidR="0048016E">
        <w:rPr>
          <w:rFonts w:cs="Arial"/>
        </w:rPr>
        <w:t xml:space="preserve"> and </w:t>
      </w:r>
      <w:r w:rsidR="00D31BAB">
        <w:rPr>
          <w:rFonts w:cs="Arial"/>
        </w:rPr>
        <w:t xml:space="preserve">development </w:t>
      </w:r>
      <w:r w:rsidR="00FA39FB">
        <w:rPr>
          <w:rFonts w:cs="Arial"/>
        </w:rPr>
        <w:t>delivery vehicle.</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48016E" w:rsidRPr="0048016E">
        <w:rPr>
          <w:b w:val="0"/>
          <w:bCs w:val="0"/>
        </w:rPr>
        <w:t>Yes</w:t>
      </w:r>
      <w:r w:rsidR="0048016E">
        <w:rPr>
          <w:b w:val="0"/>
          <w:bCs w:val="0"/>
          <w:i/>
        </w:rPr>
        <w:t xml:space="preserve"> </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DB0CF9"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Executive lead member</w:t>
      </w:r>
      <w:r w:rsidR="00DB0CF9">
        <w:rPr>
          <w:rFonts w:cs="Arial"/>
          <w:b/>
          <w:bCs/>
        </w:rPr>
        <w:t>s</w:t>
      </w:r>
      <w:r>
        <w:rPr>
          <w:rFonts w:cs="Arial"/>
          <w:b/>
          <w:bCs/>
        </w:rPr>
        <w:t xml:space="preserve">: </w:t>
      </w:r>
      <w:r w:rsidR="0048016E" w:rsidRPr="00EF366A">
        <w:rPr>
          <w:rFonts w:cs="Arial"/>
          <w:bCs/>
        </w:rPr>
        <w:t>Cllr Bob Price</w:t>
      </w:r>
      <w:r w:rsidR="00EF366A" w:rsidRPr="00EF366A">
        <w:rPr>
          <w:rFonts w:cs="Arial"/>
          <w:bCs/>
        </w:rPr>
        <w:t xml:space="preserve">, Board Member for Corporate Strategy, Economic Development and </w:t>
      </w:r>
      <w:proofErr w:type="gramStart"/>
      <w:r w:rsidR="00EF366A" w:rsidRPr="00EF366A">
        <w:rPr>
          <w:rFonts w:cs="Arial"/>
          <w:bCs/>
        </w:rPr>
        <w:t>Planning  and</w:t>
      </w:r>
      <w:proofErr w:type="gramEnd"/>
      <w:r w:rsidR="00EF366A" w:rsidRPr="00EF366A">
        <w:rPr>
          <w:rFonts w:cs="Arial"/>
          <w:bCs/>
        </w:rPr>
        <w:t xml:space="preserve"> </w:t>
      </w:r>
    </w:p>
    <w:p w:rsidR="0048016E" w:rsidRDefault="00EF366A">
      <w:pPr>
        <w:pBdr>
          <w:top w:val="single" w:sz="4" w:space="1" w:color="auto"/>
          <w:left w:val="single" w:sz="4" w:space="4" w:color="auto"/>
          <w:bottom w:val="single" w:sz="4" w:space="1" w:color="auto"/>
          <w:right w:val="single" w:sz="4" w:space="4" w:color="auto"/>
        </w:pBdr>
        <w:rPr>
          <w:rFonts w:cs="Arial"/>
          <w:b/>
          <w:bCs/>
        </w:rPr>
      </w:pPr>
      <w:r w:rsidRPr="00EF366A">
        <w:rPr>
          <w:rFonts w:cs="Arial"/>
          <w:bCs/>
        </w:rPr>
        <w:t>Cllr Ed Turner, Board Member for Finance, Asset Management and Public Health</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FA39FB">
        <w:rPr>
          <w:rFonts w:cs="Arial"/>
          <w:bCs/>
        </w:rPr>
        <w:t>Corpora</w:t>
      </w:r>
      <w:r w:rsidR="0048016E" w:rsidRPr="00FA39FB">
        <w:rPr>
          <w:rFonts w:cs="Arial"/>
          <w:bCs/>
        </w:rPr>
        <w:t>te Plan- vibrant &amp; sustainable e</w:t>
      </w:r>
      <w:r w:rsidR="00FA39FB">
        <w:rPr>
          <w:rFonts w:cs="Arial"/>
          <w:bCs/>
        </w:rPr>
        <w:t>conomy; Core Strategy 2010; West</w:t>
      </w:r>
      <w:r w:rsidR="0048016E" w:rsidRPr="00FA39FB">
        <w:rPr>
          <w:rFonts w:cs="Arial"/>
          <w:bCs/>
        </w:rPr>
        <w:t xml:space="preserve"> E</w:t>
      </w:r>
      <w:r w:rsidR="00FA39FB">
        <w:rPr>
          <w:rFonts w:cs="Arial"/>
          <w:bCs/>
        </w:rPr>
        <w:t>n</w:t>
      </w:r>
      <w:r w:rsidR="005B570D">
        <w:rPr>
          <w:rFonts w:cs="Arial"/>
          <w:bCs/>
        </w:rPr>
        <w:t>d Area Action Plan 2008; R</w:t>
      </w:r>
      <w:r w:rsidR="0048016E" w:rsidRPr="00FA39FB">
        <w:rPr>
          <w:rFonts w:cs="Arial"/>
          <w:bCs/>
        </w:rPr>
        <w:t xml:space="preserve">egeneration Framework 2010; </w:t>
      </w:r>
      <w:proofErr w:type="spellStart"/>
      <w:r w:rsidR="0048016E" w:rsidRPr="00FA39FB">
        <w:rPr>
          <w:rFonts w:cs="Arial"/>
          <w:bCs/>
        </w:rPr>
        <w:t>Oxpens</w:t>
      </w:r>
      <w:proofErr w:type="spellEnd"/>
      <w:r w:rsidR="0048016E" w:rsidRPr="00FA39FB">
        <w:rPr>
          <w:rFonts w:cs="Arial"/>
          <w:bCs/>
        </w:rPr>
        <w:t xml:space="preserve"> SPD 2013</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EF366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FA39FB" w:rsidRPr="00EF366A">
        <w:rPr>
          <w:rFonts w:cs="Arial"/>
        </w:rPr>
        <w:t xml:space="preserve">That </w:t>
      </w:r>
      <w:r>
        <w:rPr>
          <w:rFonts w:cs="Arial"/>
        </w:rPr>
        <w:t xml:space="preserve">the </w:t>
      </w:r>
      <w:r w:rsidR="00FA39FB" w:rsidRPr="00EF366A">
        <w:rPr>
          <w:rFonts w:cs="Arial"/>
        </w:rPr>
        <w:t>City Executive Board:</w:t>
      </w:r>
    </w:p>
    <w:p w:rsidR="00EF366A" w:rsidRPr="00EF366A" w:rsidRDefault="00EF366A">
      <w:pPr>
        <w:pBdr>
          <w:top w:val="single" w:sz="4" w:space="1" w:color="auto"/>
          <w:left w:val="single" w:sz="4" w:space="4" w:color="auto"/>
          <w:bottom w:val="single" w:sz="4" w:space="1" w:color="auto"/>
          <w:right w:val="single" w:sz="4" w:space="4" w:color="auto"/>
        </w:pBdr>
        <w:tabs>
          <w:tab w:val="left" w:pos="3048"/>
        </w:tabs>
        <w:rPr>
          <w:rFonts w:cs="Arial"/>
        </w:rPr>
      </w:pPr>
    </w:p>
    <w:p w:rsidR="00EF366A" w:rsidRDefault="00EF366A" w:rsidP="00EF366A">
      <w:pPr>
        <w:pBdr>
          <w:top w:val="single" w:sz="4" w:space="1" w:color="auto"/>
          <w:left w:val="single" w:sz="4" w:space="4" w:color="auto"/>
          <w:bottom w:val="single" w:sz="4" w:space="1" w:color="auto"/>
          <w:right w:val="single" w:sz="4" w:space="4" w:color="auto"/>
        </w:pBdr>
        <w:tabs>
          <w:tab w:val="left" w:pos="3048"/>
        </w:tabs>
        <w:rPr>
          <w:rFonts w:cs="Arial"/>
        </w:rPr>
      </w:pPr>
      <w:r w:rsidRPr="00EF366A">
        <w:rPr>
          <w:rFonts w:cs="Arial"/>
        </w:rPr>
        <w:t>1. Note the contents of the report.</w:t>
      </w:r>
    </w:p>
    <w:p w:rsidR="00EF366A" w:rsidRPr="00EF366A" w:rsidRDefault="00EF366A" w:rsidP="00EF366A">
      <w:pPr>
        <w:pBdr>
          <w:top w:val="single" w:sz="4" w:space="1" w:color="auto"/>
          <w:left w:val="single" w:sz="4" w:space="4" w:color="auto"/>
          <w:bottom w:val="single" w:sz="4" w:space="1" w:color="auto"/>
          <w:right w:val="single" w:sz="4" w:space="4" w:color="auto"/>
        </w:pBdr>
        <w:tabs>
          <w:tab w:val="left" w:pos="3048"/>
        </w:tabs>
        <w:rPr>
          <w:rFonts w:cs="Arial"/>
        </w:rPr>
      </w:pPr>
    </w:p>
    <w:p w:rsidR="00EF366A" w:rsidRDefault="00EF366A" w:rsidP="00EF366A">
      <w:pPr>
        <w:pBdr>
          <w:top w:val="single" w:sz="4" w:space="1" w:color="auto"/>
          <w:left w:val="single" w:sz="4" w:space="4" w:color="auto"/>
          <w:bottom w:val="single" w:sz="4" w:space="1" w:color="auto"/>
          <w:right w:val="single" w:sz="4" w:space="4" w:color="auto"/>
        </w:pBdr>
        <w:tabs>
          <w:tab w:val="left" w:pos="3048"/>
        </w:tabs>
        <w:rPr>
          <w:rFonts w:cs="Arial"/>
        </w:rPr>
      </w:pPr>
      <w:r w:rsidRPr="00EF366A">
        <w:rPr>
          <w:rFonts w:cs="Arial"/>
        </w:rPr>
        <w:t>2. Establish an investment vehicle with a private sector partner to include an agreement with the Department for Transport/Cabinet Office</w:t>
      </w:r>
      <w:r w:rsidR="00137412">
        <w:rPr>
          <w:rFonts w:cs="Arial"/>
        </w:rPr>
        <w:t xml:space="preserve"> (</w:t>
      </w:r>
      <w:proofErr w:type="spellStart"/>
      <w:r w:rsidR="00137412">
        <w:rPr>
          <w:rFonts w:cs="Arial"/>
        </w:rPr>
        <w:t>DfT</w:t>
      </w:r>
      <w:proofErr w:type="spellEnd"/>
      <w:r w:rsidR="00137412">
        <w:rPr>
          <w:rFonts w:cs="Arial"/>
        </w:rPr>
        <w:t>/CO)</w:t>
      </w:r>
      <w:r w:rsidRPr="00EF366A">
        <w:rPr>
          <w:rFonts w:cs="Arial"/>
        </w:rPr>
        <w:t xml:space="preserve"> for the acquisition of the railway lands.</w:t>
      </w:r>
    </w:p>
    <w:p w:rsidR="00EF366A" w:rsidRPr="00EF366A" w:rsidRDefault="00EF366A" w:rsidP="00EF366A">
      <w:pPr>
        <w:pBdr>
          <w:top w:val="single" w:sz="4" w:space="1" w:color="auto"/>
          <w:left w:val="single" w:sz="4" w:space="4" w:color="auto"/>
          <w:bottom w:val="single" w:sz="4" w:space="1" w:color="auto"/>
          <w:right w:val="single" w:sz="4" w:space="4" w:color="auto"/>
        </w:pBdr>
        <w:tabs>
          <w:tab w:val="left" w:pos="3048"/>
        </w:tabs>
        <w:rPr>
          <w:rFonts w:cs="Arial"/>
        </w:rPr>
      </w:pPr>
    </w:p>
    <w:p w:rsidR="00EF366A" w:rsidRDefault="00EF366A" w:rsidP="00EF366A">
      <w:pPr>
        <w:pBdr>
          <w:top w:val="single" w:sz="4" w:space="1" w:color="auto"/>
          <w:left w:val="single" w:sz="4" w:space="4" w:color="auto"/>
          <w:bottom w:val="single" w:sz="4" w:space="1" w:color="auto"/>
          <w:right w:val="single" w:sz="4" w:space="4" w:color="auto"/>
        </w:pBdr>
        <w:tabs>
          <w:tab w:val="left" w:pos="3048"/>
        </w:tabs>
        <w:rPr>
          <w:rFonts w:cs="Arial"/>
        </w:rPr>
      </w:pPr>
      <w:r w:rsidRPr="00EF366A">
        <w:rPr>
          <w:rFonts w:cs="Arial"/>
        </w:rPr>
        <w:t>3. Approve the principle of direct sale of relevant Council Land to the investment vehicle, subject to formal valuation.</w:t>
      </w:r>
    </w:p>
    <w:p w:rsidR="00EF366A" w:rsidRPr="00EF366A" w:rsidRDefault="00EF366A" w:rsidP="00EF366A">
      <w:pPr>
        <w:pBdr>
          <w:top w:val="single" w:sz="4" w:space="1" w:color="auto"/>
          <w:left w:val="single" w:sz="4" w:space="4" w:color="auto"/>
          <w:bottom w:val="single" w:sz="4" w:space="1" w:color="auto"/>
          <w:right w:val="single" w:sz="4" w:space="4" w:color="auto"/>
        </w:pBdr>
        <w:tabs>
          <w:tab w:val="left" w:pos="3048"/>
        </w:tabs>
        <w:rPr>
          <w:rFonts w:cs="Arial"/>
        </w:rPr>
      </w:pPr>
    </w:p>
    <w:p w:rsidR="00EF366A" w:rsidRDefault="00EF366A" w:rsidP="00EF366A">
      <w:pPr>
        <w:pBdr>
          <w:top w:val="single" w:sz="4" w:space="1" w:color="auto"/>
          <w:left w:val="single" w:sz="4" w:space="4" w:color="auto"/>
          <w:bottom w:val="single" w:sz="4" w:space="1" w:color="auto"/>
          <w:right w:val="single" w:sz="4" w:space="4" w:color="auto"/>
        </w:pBdr>
        <w:tabs>
          <w:tab w:val="left" w:pos="3048"/>
        </w:tabs>
        <w:rPr>
          <w:rFonts w:cs="Arial"/>
        </w:rPr>
      </w:pPr>
      <w:r w:rsidRPr="00EF366A">
        <w:rPr>
          <w:rFonts w:cs="Arial"/>
        </w:rPr>
        <w:t>4. Delegate to the Executive Director</w:t>
      </w:r>
      <w:r w:rsidR="00885836">
        <w:rPr>
          <w:rFonts w:cs="Arial"/>
        </w:rPr>
        <w:t xml:space="preserve"> for</w:t>
      </w:r>
      <w:bookmarkStart w:id="0" w:name="_GoBack"/>
      <w:bookmarkEnd w:id="0"/>
      <w:r w:rsidRPr="00EF366A">
        <w:rPr>
          <w:rFonts w:cs="Arial"/>
        </w:rPr>
        <w:t xml:space="preserve"> </w:t>
      </w:r>
      <w:r w:rsidR="00885836">
        <w:t>City Regeneration and Housing</w:t>
      </w:r>
      <w:r w:rsidRPr="00EF366A">
        <w:rPr>
          <w:rFonts w:cs="Arial"/>
        </w:rPr>
        <w:t xml:space="preserve"> the authority to publish a V</w:t>
      </w:r>
      <w:r w:rsidR="00137412">
        <w:rPr>
          <w:rFonts w:cs="Arial"/>
        </w:rPr>
        <w:t>oluntary Ex Ante Transparency (VEAT) Notice in the Official Journal of European Union (OJEU)</w:t>
      </w:r>
      <w:r w:rsidRPr="00EF366A">
        <w:rPr>
          <w:rFonts w:cs="Arial"/>
        </w:rPr>
        <w:t>, enter into an appropriate Heads of Terms document, and subsequently the Members Agreement for a Limited Liability Partnership commercial vehicle, based on the pr</w:t>
      </w:r>
      <w:r w:rsidR="00137412">
        <w:rPr>
          <w:rFonts w:cs="Arial"/>
        </w:rPr>
        <w:t xml:space="preserve">inciples set out in this </w:t>
      </w:r>
      <w:r w:rsidR="00137412">
        <w:rPr>
          <w:rFonts w:cs="Arial"/>
        </w:rPr>
        <w:lastRenderedPageBreak/>
        <w:t xml:space="preserve">report </w:t>
      </w:r>
      <w:r w:rsidR="009E245F">
        <w:rPr>
          <w:rFonts w:cs="Arial"/>
        </w:rPr>
        <w:t>following</w:t>
      </w:r>
      <w:r w:rsidR="00137412">
        <w:rPr>
          <w:rFonts w:cs="Arial"/>
        </w:rPr>
        <w:t xml:space="preserve"> consultation with the </w:t>
      </w:r>
      <w:r w:rsidR="009E245F">
        <w:rPr>
          <w:rFonts w:cs="Arial"/>
        </w:rPr>
        <w:t>Council’s</w:t>
      </w:r>
      <w:r w:rsidR="00137412">
        <w:rPr>
          <w:rFonts w:cs="Arial"/>
        </w:rPr>
        <w:t xml:space="preserve"> s.151 </w:t>
      </w:r>
      <w:r w:rsidR="009E245F">
        <w:rPr>
          <w:rFonts w:cs="Arial"/>
        </w:rPr>
        <w:t xml:space="preserve">Officer </w:t>
      </w:r>
      <w:r w:rsidR="00137412">
        <w:rPr>
          <w:rFonts w:cs="Arial"/>
        </w:rPr>
        <w:t>and Monitoring Officer.</w:t>
      </w:r>
    </w:p>
    <w:p w:rsidR="00EF366A" w:rsidRPr="00EF366A" w:rsidRDefault="00EF366A" w:rsidP="00EF366A">
      <w:pPr>
        <w:pBdr>
          <w:top w:val="single" w:sz="4" w:space="1" w:color="auto"/>
          <w:left w:val="single" w:sz="4" w:space="4" w:color="auto"/>
          <w:bottom w:val="single" w:sz="4" w:space="1" w:color="auto"/>
          <w:right w:val="single" w:sz="4" w:space="4" w:color="auto"/>
        </w:pBdr>
        <w:tabs>
          <w:tab w:val="left" w:pos="3048"/>
        </w:tabs>
        <w:rPr>
          <w:rFonts w:cs="Arial"/>
        </w:rPr>
      </w:pPr>
    </w:p>
    <w:p w:rsidR="00EF366A" w:rsidRPr="00EF366A" w:rsidRDefault="00EF366A" w:rsidP="00EF366A">
      <w:pPr>
        <w:pBdr>
          <w:top w:val="single" w:sz="4" w:space="1" w:color="auto"/>
          <w:left w:val="single" w:sz="4" w:space="4" w:color="auto"/>
          <w:bottom w:val="single" w:sz="4" w:space="1" w:color="auto"/>
          <w:right w:val="single" w:sz="4" w:space="4" w:color="auto"/>
        </w:pBdr>
        <w:tabs>
          <w:tab w:val="left" w:pos="3048"/>
        </w:tabs>
        <w:rPr>
          <w:rFonts w:cs="Arial"/>
        </w:rPr>
      </w:pPr>
      <w:r w:rsidRPr="00EF366A">
        <w:rPr>
          <w:rFonts w:cs="Arial"/>
        </w:rPr>
        <w:t xml:space="preserve">5. Grant project approval for the </w:t>
      </w:r>
      <w:proofErr w:type="spellStart"/>
      <w:r w:rsidRPr="00EF366A">
        <w:rPr>
          <w:rFonts w:cs="Arial"/>
        </w:rPr>
        <w:t>Oxpens</w:t>
      </w:r>
      <w:proofErr w:type="spellEnd"/>
      <w:r w:rsidRPr="00EF366A">
        <w:rPr>
          <w:rFonts w:cs="Arial"/>
        </w:rPr>
        <w:t xml:space="preserve"> Delivery project as set out in this report.</w:t>
      </w:r>
    </w:p>
    <w:p w:rsidR="00EF366A" w:rsidRDefault="00EF366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5E77D9" w:rsidRDefault="005E77D9">
      <w:pPr>
        <w:rPr>
          <w:rFonts w:cs="Arial"/>
          <w:b/>
        </w:rPr>
      </w:pPr>
    </w:p>
    <w:p w:rsidR="00713675" w:rsidRDefault="00713675">
      <w:pPr>
        <w:rPr>
          <w:rFonts w:cs="Arial"/>
        </w:rPr>
      </w:pPr>
      <w:r w:rsidRPr="007B6E54">
        <w:rPr>
          <w:rFonts w:cs="Arial"/>
          <w:b/>
        </w:rPr>
        <w:t>Appendices</w:t>
      </w:r>
      <w:r>
        <w:rPr>
          <w:rFonts w:cs="Arial"/>
        </w:rPr>
        <w:t xml:space="preserve"> </w:t>
      </w:r>
    </w:p>
    <w:p w:rsidR="00713675" w:rsidRDefault="007B6E54">
      <w:pPr>
        <w:rPr>
          <w:rFonts w:cs="Arial"/>
        </w:rPr>
      </w:pPr>
      <w:r>
        <w:rPr>
          <w:rFonts w:cs="Arial"/>
        </w:rPr>
        <w:t xml:space="preserve">Appendix </w:t>
      </w:r>
      <w:r w:rsidR="00440192">
        <w:rPr>
          <w:rFonts w:cs="Arial"/>
        </w:rPr>
        <w:t>1</w:t>
      </w:r>
      <w:r>
        <w:rPr>
          <w:rFonts w:cs="Arial"/>
        </w:rPr>
        <w:t xml:space="preserve"> Risk Register</w:t>
      </w:r>
    </w:p>
    <w:p w:rsidR="007B6E54" w:rsidRDefault="007B6E54">
      <w:pPr>
        <w:rPr>
          <w:rFonts w:cs="Arial"/>
        </w:rPr>
      </w:pPr>
      <w:r>
        <w:rPr>
          <w:rFonts w:cs="Arial"/>
        </w:rPr>
        <w:t xml:space="preserve">Appendix </w:t>
      </w:r>
      <w:r w:rsidR="00440192">
        <w:rPr>
          <w:rFonts w:cs="Arial"/>
        </w:rPr>
        <w:t>2</w:t>
      </w:r>
      <w:r>
        <w:rPr>
          <w:rFonts w:cs="Arial"/>
        </w:rPr>
        <w:t xml:space="preserve"> Equalities Impact Assessment</w:t>
      </w:r>
    </w:p>
    <w:p w:rsidR="00885311" w:rsidRDefault="00440192">
      <w:pPr>
        <w:rPr>
          <w:rFonts w:cs="Arial"/>
        </w:rPr>
      </w:pPr>
      <w:r w:rsidRPr="00440192">
        <w:rPr>
          <w:rFonts w:cs="Arial"/>
        </w:rPr>
        <w:t xml:space="preserve">Appendix 3 </w:t>
      </w:r>
      <w:r w:rsidR="00885311">
        <w:rPr>
          <w:rFonts w:cs="Arial"/>
        </w:rPr>
        <w:t>Land Ownership Plan</w:t>
      </w:r>
    </w:p>
    <w:p w:rsidR="00885311" w:rsidRDefault="00885311">
      <w:pPr>
        <w:rPr>
          <w:rFonts w:cs="Arial"/>
        </w:rPr>
      </w:pPr>
      <w:r>
        <w:rPr>
          <w:rFonts w:cs="Arial"/>
        </w:rPr>
        <w:t>Appendix 4</w:t>
      </w:r>
      <w:r w:rsidR="000A11CD">
        <w:rPr>
          <w:rFonts w:cs="Arial"/>
        </w:rPr>
        <w:t xml:space="preserve"> </w:t>
      </w:r>
      <w:r w:rsidR="00440192" w:rsidRPr="00440192">
        <w:rPr>
          <w:rFonts w:cs="Arial"/>
          <w:b/>
        </w:rPr>
        <w:t>NOT FOR PUBLICATION</w:t>
      </w:r>
      <w:r w:rsidR="000B3FA0">
        <w:rPr>
          <w:rFonts w:cs="Arial"/>
          <w:b/>
        </w:rPr>
        <w:t xml:space="preserve"> Legal Privilege (Para 5, </w:t>
      </w:r>
      <w:proofErr w:type="spellStart"/>
      <w:r w:rsidR="000B3FA0">
        <w:rPr>
          <w:rFonts w:cs="Arial"/>
          <w:b/>
        </w:rPr>
        <w:t>Sch</w:t>
      </w:r>
      <w:proofErr w:type="spellEnd"/>
      <w:r w:rsidR="000B3FA0">
        <w:rPr>
          <w:rFonts w:cs="Arial"/>
          <w:b/>
        </w:rPr>
        <w:t xml:space="preserve"> 12A LGA1972)</w:t>
      </w:r>
    </w:p>
    <w:p w:rsidR="00440192" w:rsidRPr="00440192" w:rsidRDefault="00885311">
      <w:pPr>
        <w:rPr>
          <w:rFonts w:cs="Arial"/>
        </w:rPr>
      </w:pPr>
      <w:r>
        <w:rPr>
          <w:rFonts w:cs="Arial"/>
        </w:rPr>
        <w:t>Appendix 5</w:t>
      </w:r>
      <w:r w:rsidR="00440192">
        <w:rPr>
          <w:rFonts w:cs="Arial"/>
        </w:rPr>
        <w:t xml:space="preserve"> </w:t>
      </w:r>
      <w:r w:rsidR="00440192" w:rsidRPr="00440192">
        <w:rPr>
          <w:rFonts w:cs="Arial"/>
          <w:b/>
        </w:rPr>
        <w:t>NOT FOR PUBLICATION</w:t>
      </w:r>
      <w:r>
        <w:rPr>
          <w:rFonts w:cs="Arial"/>
        </w:rPr>
        <w:t xml:space="preserve"> </w:t>
      </w:r>
      <w:r w:rsidR="000B3FA0" w:rsidRPr="000B3FA0">
        <w:rPr>
          <w:rFonts w:cs="Arial"/>
          <w:b/>
        </w:rPr>
        <w:t>Commercially Sensitive</w:t>
      </w:r>
      <w:r w:rsidR="000B3FA0">
        <w:rPr>
          <w:rFonts w:cs="Arial"/>
          <w:b/>
        </w:rPr>
        <w:t xml:space="preserve"> (Para 3, </w:t>
      </w:r>
      <w:proofErr w:type="spellStart"/>
      <w:r w:rsidR="000B3FA0">
        <w:rPr>
          <w:rFonts w:cs="Arial"/>
          <w:b/>
        </w:rPr>
        <w:t>Sch</w:t>
      </w:r>
      <w:proofErr w:type="spellEnd"/>
      <w:r w:rsidR="000B3FA0">
        <w:rPr>
          <w:rFonts w:cs="Arial"/>
          <w:b/>
        </w:rPr>
        <w:t xml:space="preserve"> 12A LGA 1972)</w:t>
      </w:r>
    </w:p>
    <w:p w:rsidR="006E3B55" w:rsidRDefault="006E3B55">
      <w:pPr>
        <w:rPr>
          <w:rFonts w:cs="Arial"/>
          <w:b/>
        </w:rPr>
      </w:pPr>
    </w:p>
    <w:p w:rsidR="007B6E54" w:rsidRDefault="007B6E54" w:rsidP="001C3FEE">
      <w:pPr>
        <w:ind w:firstLine="720"/>
        <w:rPr>
          <w:rFonts w:cs="Arial"/>
          <w:b/>
        </w:rPr>
      </w:pPr>
      <w:r>
        <w:rPr>
          <w:rFonts w:cs="Arial"/>
          <w:b/>
        </w:rPr>
        <w:t>Background</w:t>
      </w:r>
      <w:r w:rsidR="001C3FEE">
        <w:rPr>
          <w:rFonts w:cs="Arial"/>
          <w:b/>
        </w:rPr>
        <w:tab/>
      </w:r>
    </w:p>
    <w:p w:rsidR="009A63B0" w:rsidRDefault="009A63B0">
      <w:pPr>
        <w:rPr>
          <w:rFonts w:cs="Arial"/>
          <w:b/>
        </w:rPr>
      </w:pPr>
    </w:p>
    <w:p w:rsidR="00DD78EF" w:rsidRDefault="002E0609" w:rsidP="009A63B0">
      <w:pPr>
        <w:pStyle w:val="ListParagraph"/>
        <w:numPr>
          <w:ilvl w:val="0"/>
          <w:numId w:val="3"/>
        </w:numPr>
        <w:rPr>
          <w:rFonts w:cs="Arial"/>
        </w:rPr>
      </w:pPr>
      <w:r>
        <w:rPr>
          <w:rFonts w:cs="Arial"/>
        </w:rPr>
        <w:t xml:space="preserve">The </w:t>
      </w:r>
      <w:proofErr w:type="spellStart"/>
      <w:r>
        <w:rPr>
          <w:rFonts w:cs="Arial"/>
        </w:rPr>
        <w:t>Oxpens</w:t>
      </w:r>
      <w:proofErr w:type="spellEnd"/>
      <w:r>
        <w:rPr>
          <w:rFonts w:cs="Arial"/>
        </w:rPr>
        <w:t xml:space="preserve"> site, strategically located between the railway station and Westgate redevelopment, represents one of the most significant development opportunities in Oxford city centre and has the potential to make a valuable contribution to the life and economy of the city.  The Council wishes to see comprehensive redevelopment of the site</w:t>
      </w:r>
      <w:r w:rsidR="00D31BAB">
        <w:rPr>
          <w:rFonts w:cs="Arial"/>
        </w:rPr>
        <w:t>.</w:t>
      </w:r>
    </w:p>
    <w:p w:rsidR="00DD78EF" w:rsidRDefault="00DD78EF" w:rsidP="00DD78EF">
      <w:pPr>
        <w:pStyle w:val="ListParagraph"/>
        <w:rPr>
          <w:rFonts w:cs="Arial"/>
        </w:rPr>
      </w:pPr>
    </w:p>
    <w:p w:rsidR="00F21CE2" w:rsidRDefault="004D5FD7" w:rsidP="00F21CE2">
      <w:pPr>
        <w:pStyle w:val="ListParagraph"/>
        <w:numPr>
          <w:ilvl w:val="0"/>
          <w:numId w:val="3"/>
        </w:numPr>
        <w:rPr>
          <w:rFonts w:cs="Arial"/>
        </w:rPr>
      </w:pPr>
      <w:r>
        <w:rPr>
          <w:rFonts w:cs="Arial"/>
        </w:rPr>
        <w:t>Comprehensive r</w:t>
      </w:r>
      <w:r w:rsidR="003E3543">
        <w:rPr>
          <w:rFonts w:cs="Arial"/>
        </w:rPr>
        <w:t xml:space="preserve">edevelopment and regeneration of the </w:t>
      </w:r>
      <w:proofErr w:type="spellStart"/>
      <w:r w:rsidR="003E3543">
        <w:rPr>
          <w:rFonts w:cs="Arial"/>
        </w:rPr>
        <w:t>Oxpens</w:t>
      </w:r>
      <w:proofErr w:type="spellEnd"/>
      <w:r w:rsidR="003E3543">
        <w:rPr>
          <w:rFonts w:cs="Arial"/>
        </w:rPr>
        <w:t xml:space="preserve"> site is underpinned by a substantial policy framework including the Core Strategy (adopted March 2011</w:t>
      </w:r>
      <w:r w:rsidR="005B570D">
        <w:rPr>
          <w:rFonts w:cs="Arial"/>
        </w:rPr>
        <w:t>)</w:t>
      </w:r>
      <w:r w:rsidR="003E3543">
        <w:rPr>
          <w:rFonts w:cs="Arial"/>
        </w:rPr>
        <w:t xml:space="preserve">, West End Area Action Plan (June 2008) and </w:t>
      </w:r>
      <w:proofErr w:type="spellStart"/>
      <w:r w:rsidR="005B570D">
        <w:rPr>
          <w:rFonts w:cs="Arial"/>
        </w:rPr>
        <w:t>Oxpens</w:t>
      </w:r>
      <w:proofErr w:type="spellEnd"/>
      <w:r w:rsidR="005B570D">
        <w:rPr>
          <w:rFonts w:cs="Arial"/>
        </w:rPr>
        <w:t xml:space="preserve"> </w:t>
      </w:r>
      <w:proofErr w:type="spellStart"/>
      <w:r w:rsidR="003E3543">
        <w:rPr>
          <w:rFonts w:cs="Arial"/>
        </w:rPr>
        <w:t>Masterplan</w:t>
      </w:r>
      <w:proofErr w:type="spellEnd"/>
      <w:r w:rsidR="003E3543">
        <w:rPr>
          <w:rFonts w:cs="Arial"/>
        </w:rPr>
        <w:t xml:space="preserve"> SPD (November 2013).</w:t>
      </w:r>
    </w:p>
    <w:p w:rsidR="00F21CE2" w:rsidRPr="00F21CE2" w:rsidRDefault="00F21CE2" w:rsidP="00F21CE2">
      <w:pPr>
        <w:pStyle w:val="ListParagraph"/>
        <w:rPr>
          <w:rFonts w:cs="Arial"/>
        </w:rPr>
      </w:pPr>
    </w:p>
    <w:p w:rsidR="00F21CE2" w:rsidRPr="00F21CE2" w:rsidRDefault="00F21CE2" w:rsidP="00F21CE2">
      <w:pPr>
        <w:pStyle w:val="ListParagraph"/>
        <w:numPr>
          <w:ilvl w:val="0"/>
          <w:numId w:val="3"/>
        </w:numPr>
        <w:rPr>
          <w:rFonts w:cs="Arial"/>
        </w:rPr>
      </w:pPr>
      <w:r w:rsidRPr="00F21CE2">
        <w:rPr>
          <w:rFonts w:cs="Arial"/>
        </w:rPr>
        <w:t xml:space="preserve">The </w:t>
      </w:r>
      <w:proofErr w:type="spellStart"/>
      <w:r w:rsidRPr="00F21CE2">
        <w:rPr>
          <w:rFonts w:cs="Arial"/>
        </w:rPr>
        <w:t>Oxpens</w:t>
      </w:r>
      <w:proofErr w:type="spellEnd"/>
      <w:r w:rsidRPr="00F21CE2">
        <w:rPr>
          <w:rFonts w:cs="Arial"/>
        </w:rPr>
        <w:t xml:space="preserve"> development is a strategic priority in the Oxford City Deal and the Oxfordshire Strategic Economic Plan and unlocks major private sector investment and jobs as well as delivering significant wider benefits, including:</w:t>
      </w:r>
    </w:p>
    <w:p w:rsidR="00F21CE2" w:rsidRPr="00F21CE2" w:rsidRDefault="00F21CE2" w:rsidP="00F21CE2">
      <w:pPr>
        <w:pStyle w:val="ListParagraph"/>
        <w:numPr>
          <w:ilvl w:val="0"/>
          <w:numId w:val="11"/>
        </w:numPr>
        <w:rPr>
          <w:rFonts w:cs="Arial"/>
        </w:rPr>
      </w:pPr>
      <w:r w:rsidRPr="00F21CE2">
        <w:rPr>
          <w:rFonts w:cs="Arial"/>
        </w:rPr>
        <w:t>essential business space and accommodation for new and growing enterprises and services which require links to the universities and service economy;</w:t>
      </w:r>
    </w:p>
    <w:p w:rsidR="00F21CE2" w:rsidRPr="00F21CE2" w:rsidRDefault="00F21CE2" w:rsidP="00F21CE2">
      <w:pPr>
        <w:pStyle w:val="ListParagraph"/>
        <w:numPr>
          <w:ilvl w:val="0"/>
          <w:numId w:val="11"/>
        </w:numPr>
        <w:rPr>
          <w:rFonts w:cs="Arial"/>
        </w:rPr>
      </w:pPr>
      <w:r w:rsidRPr="00F21CE2">
        <w:rPr>
          <w:rFonts w:cs="Arial"/>
        </w:rPr>
        <w:t>city centre regeneration linked to major investment committed at the railway station and Westgate (£500m redevelopment starting in 2015);</w:t>
      </w:r>
    </w:p>
    <w:p w:rsidR="00F21CE2" w:rsidRPr="00F21CE2" w:rsidRDefault="00F21CE2" w:rsidP="00F21CE2">
      <w:pPr>
        <w:pStyle w:val="ListParagraph"/>
        <w:numPr>
          <w:ilvl w:val="0"/>
          <w:numId w:val="11"/>
        </w:numPr>
        <w:rPr>
          <w:rFonts w:cs="Arial"/>
        </w:rPr>
      </w:pPr>
      <w:r w:rsidRPr="00F21CE2">
        <w:rPr>
          <w:rFonts w:cs="Arial"/>
        </w:rPr>
        <w:t>transport improvements and flooding infrastructure which are essential to enable the city</w:t>
      </w:r>
      <w:r w:rsidR="00B80205">
        <w:rPr>
          <w:rFonts w:cs="Arial"/>
        </w:rPr>
        <w:t>’s</w:t>
      </w:r>
      <w:r w:rsidRPr="00F21CE2">
        <w:rPr>
          <w:rFonts w:cs="Arial"/>
        </w:rPr>
        <w:t xml:space="preserve"> economy to grow;</w:t>
      </w:r>
    </w:p>
    <w:p w:rsidR="00F21CE2" w:rsidRPr="00F21CE2" w:rsidRDefault="00F21CE2" w:rsidP="00F21CE2">
      <w:pPr>
        <w:pStyle w:val="ListParagraph"/>
        <w:numPr>
          <w:ilvl w:val="0"/>
          <w:numId w:val="11"/>
        </w:numPr>
        <w:rPr>
          <w:rFonts w:cs="Arial"/>
        </w:rPr>
      </w:pPr>
      <w:r w:rsidRPr="00F21CE2">
        <w:rPr>
          <w:rFonts w:cs="Arial"/>
        </w:rPr>
        <w:t xml:space="preserve">providing a platform for wider regeneration including employment areas near the station and </w:t>
      </w:r>
      <w:proofErr w:type="spellStart"/>
      <w:r w:rsidRPr="00F21CE2">
        <w:rPr>
          <w:rFonts w:cs="Arial"/>
        </w:rPr>
        <w:t>Osney</w:t>
      </w:r>
      <w:proofErr w:type="spellEnd"/>
      <w:r w:rsidRPr="00F21CE2">
        <w:rPr>
          <w:rFonts w:cs="Arial"/>
        </w:rPr>
        <w:t xml:space="preserve"> Mead, and supporting redevelopment around </w:t>
      </w:r>
      <w:proofErr w:type="spellStart"/>
      <w:r w:rsidRPr="00F21CE2">
        <w:rPr>
          <w:rFonts w:cs="Arial"/>
        </w:rPr>
        <w:t>Frideswide</w:t>
      </w:r>
      <w:proofErr w:type="spellEnd"/>
      <w:r w:rsidRPr="00F21CE2">
        <w:rPr>
          <w:rFonts w:cs="Arial"/>
        </w:rPr>
        <w:t xml:space="preserve"> Square;</w:t>
      </w:r>
    </w:p>
    <w:p w:rsidR="002E0609" w:rsidRPr="00C93F4D" w:rsidRDefault="00F21CE2" w:rsidP="002E0609">
      <w:pPr>
        <w:pStyle w:val="ListParagraph"/>
        <w:numPr>
          <w:ilvl w:val="0"/>
          <w:numId w:val="11"/>
        </w:numPr>
        <w:rPr>
          <w:rFonts w:cs="Arial"/>
        </w:rPr>
      </w:pPr>
      <w:proofErr w:type="gramStart"/>
      <w:r w:rsidRPr="00F21CE2">
        <w:rPr>
          <w:rFonts w:cs="Arial"/>
        </w:rPr>
        <w:t>providing</w:t>
      </w:r>
      <w:proofErr w:type="gramEnd"/>
      <w:r w:rsidRPr="00F21CE2">
        <w:rPr>
          <w:rFonts w:cs="Arial"/>
        </w:rPr>
        <w:t xml:space="preserve"> new market and affordable housing (over 300 homes), and </w:t>
      </w:r>
      <w:r w:rsidR="00137412">
        <w:rPr>
          <w:rFonts w:cs="Arial"/>
        </w:rPr>
        <w:t>visitor accommodation.</w:t>
      </w:r>
    </w:p>
    <w:p w:rsidR="00DD78EF" w:rsidRDefault="00DD78EF" w:rsidP="00DD78EF">
      <w:pPr>
        <w:pStyle w:val="ListParagraph"/>
        <w:rPr>
          <w:rFonts w:cs="Arial"/>
        </w:rPr>
      </w:pPr>
    </w:p>
    <w:p w:rsidR="00DD78EF" w:rsidRDefault="00DD78EF" w:rsidP="00DD78EF">
      <w:pPr>
        <w:pStyle w:val="ListParagraph"/>
        <w:numPr>
          <w:ilvl w:val="0"/>
          <w:numId w:val="3"/>
        </w:numPr>
        <w:rPr>
          <w:rFonts w:cs="Arial"/>
        </w:rPr>
      </w:pPr>
      <w:r w:rsidRPr="00D31BAB">
        <w:rPr>
          <w:rFonts w:cs="Arial"/>
        </w:rPr>
        <w:t xml:space="preserve">This report sets out </w:t>
      </w:r>
      <w:r w:rsidR="00D31BAB" w:rsidRPr="00D31BAB">
        <w:rPr>
          <w:rFonts w:cs="Arial"/>
        </w:rPr>
        <w:t>the proposed</w:t>
      </w:r>
      <w:r w:rsidRPr="00D31BAB">
        <w:rPr>
          <w:rFonts w:cs="Arial"/>
        </w:rPr>
        <w:t xml:space="preserve"> partnership approach to delive</w:t>
      </w:r>
      <w:r w:rsidR="002E0609" w:rsidRPr="00D31BAB">
        <w:rPr>
          <w:rFonts w:cs="Arial"/>
        </w:rPr>
        <w:t>ring the site to meet economic growth and wellbeing objectives.</w:t>
      </w:r>
      <w:r w:rsidR="00454FE9">
        <w:rPr>
          <w:rFonts w:cs="Arial"/>
        </w:rPr>
        <w:t xml:space="preserve"> (S</w:t>
      </w:r>
      <w:r w:rsidR="00D31BAB" w:rsidRPr="00D31BAB">
        <w:rPr>
          <w:rFonts w:cs="Arial"/>
        </w:rPr>
        <w:t xml:space="preserve">ee also </w:t>
      </w:r>
      <w:r w:rsidR="002E0609">
        <w:rPr>
          <w:rFonts w:cs="Arial"/>
        </w:rPr>
        <w:lastRenderedPageBreak/>
        <w:t>previous CEB and C</w:t>
      </w:r>
      <w:r w:rsidRPr="009A63B0">
        <w:rPr>
          <w:rFonts w:cs="Arial"/>
        </w:rPr>
        <w:t>ouncil reports dated 3</w:t>
      </w:r>
      <w:r w:rsidRPr="009A63B0">
        <w:rPr>
          <w:rFonts w:cs="Arial"/>
          <w:vertAlign w:val="superscript"/>
        </w:rPr>
        <w:t>rd</w:t>
      </w:r>
      <w:r w:rsidR="00454FE9">
        <w:rPr>
          <w:rFonts w:cs="Arial"/>
        </w:rPr>
        <w:t xml:space="preserve"> July 201</w:t>
      </w:r>
      <w:r w:rsidRPr="009A63B0">
        <w:rPr>
          <w:rFonts w:cs="Arial"/>
        </w:rPr>
        <w:t>4 and 14</w:t>
      </w:r>
      <w:r w:rsidRPr="009A63B0">
        <w:rPr>
          <w:rFonts w:cs="Arial"/>
          <w:vertAlign w:val="superscript"/>
        </w:rPr>
        <w:t>th</w:t>
      </w:r>
      <w:r>
        <w:rPr>
          <w:rFonts w:cs="Arial"/>
        </w:rPr>
        <w:t xml:space="preserve"> J</w:t>
      </w:r>
      <w:r w:rsidR="00454FE9">
        <w:rPr>
          <w:rFonts w:cs="Arial"/>
        </w:rPr>
        <w:t>uly 2014</w:t>
      </w:r>
      <w:r w:rsidR="00D31BAB">
        <w:rPr>
          <w:rFonts w:cs="Arial"/>
        </w:rPr>
        <w:t>)</w:t>
      </w:r>
      <w:r w:rsidR="002E0609">
        <w:rPr>
          <w:rFonts w:cs="Arial"/>
        </w:rPr>
        <w:t>.</w:t>
      </w:r>
    </w:p>
    <w:p w:rsidR="00EF366A" w:rsidRPr="00816FCE" w:rsidRDefault="00EF366A" w:rsidP="00816FCE">
      <w:pPr>
        <w:rPr>
          <w:rFonts w:cs="Arial"/>
        </w:rPr>
      </w:pPr>
    </w:p>
    <w:p w:rsidR="006B5950" w:rsidRDefault="006B5950" w:rsidP="001C3FEE">
      <w:pPr>
        <w:pStyle w:val="ListParagraph"/>
        <w:ind w:left="360" w:firstLine="360"/>
        <w:rPr>
          <w:rFonts w:cs="Arial"/>
          <w:b/>
        </w:rPr>
      </w:pPr>
      <w:r w:rsidRPr="006B5950">
        <w:rPr>
          <w:rFonts w:cs="Arial"/>
          <w:b/>
        </w:rPr>
        <w:t>City</w:t>
      </w:r>
      <w:r w:rsidR="00816FCE">
        <w:rPr>
          <w:rFonts w:cs="Arial"/>
          <w:b/>
        </w:rPr>
        <w:t xml:space="preserve"> Council and </w:t>
      </w:r>
      <w:proofErr w:type="spellStart"/>
      <w:r w:rsidR="00816FCE">
        <w:rPr>
          <w:rFonts w:cs="Arial"/>
          <w:b/>
        </w:rPr>
        <w:t>DfT</w:t>
      </w:r>
      <w:proofErr w:type="spellEnd"/>
      <w:r w:rsidR="00816FCE">
        <w:rPr>
          <w:rFonts w:cs="Arial"/>
          <w:b/>
        </w:rPr>
        <w:t xml:space="preserve"> land ownership</w:t>
      </w:r>
    </w:p>
    <w:p w:rsidR="00B142A7" w:rsidRPr="00E93A15" w:rsidRDefault="00B142A7" w:rsidP="006B5950">
      <w:pPr>
        <w:pStyle w:val="ListParagraph"/>
        <w:ind w:left="360"/>
        <w:rPr>
          <w:rFonts w:cs="Arial"/>
        </w:rPr>
      </w:pPr>
    </w:p>
    <w:p w:rsidR="00B142A7" w:rsidRPr="00E93A15" w:rsidRDefault="002E0609" w:rsidP="006B5950">
      <w:pPr>
        <w:pStyle w:val="ListParagraph"/>
        <w:numPr>
          <w:ilvl w:val="0"/>
          <w:numId w:val="3"/>
        </w:numPr>
        <w:rPr>
          <w:rFonts w:cs="Arial"/>
        </w:rPr>
      </w:pPr>
      <w:r w:rsidRPr="00E93A15">
        <w:rPr>
          <w:rFonts w:cs="Arial"/>
        </w:rPr>
        <w:t xml:space="preserve">The overall site comprises approximately 8.34 hectares (20.6 acres) of land in multiple ownerships. </w:t>
      </w:r>
      <w:r w:rsidR="006B5950" w:rsidRPr="00E93A15">
        <w:rPr>
          <w:rFonts w:cs="Arial"/>
        </w:rPr>
        <w:t xml:space="preserve">The combined </w:t>
      </w:r>
      <w:r w:rsidRPr="00E93A15">
        <w:rPr>
          <w:rFonts w:cs="Arial"/>
        </w:rPr>
        <w:t xml:space="preserve">City Council and </w:t>
      </w:r>
      <w:proofErr w:type="spellStart"/>
      <w:r w:rsidRPr="00E93A15">
        <w:rPr>
          <w:rFonts w:cs="Arial"/>
        </w:rPr>
        <w:t>DfT</w:t>
      </w:r>
      <w:proofErr w:type="spellEnd"/>
      <w:r w:rsidRPr="00E93A15">
        <w:rPr>
          <w:rFonts w:cs="Arial"/>
        </w:rPr>
        <w:t xml:space="preserve"> land</w:t>
      </w:r>
      <w:r w:rsidR="006B5950" w:rsidRPr="00E93A15">
        <w:rPr>
          <w:rFonts w:cs="Arial"/>
        </w:rPr>
        <w:t xml:space="preserve"> accounts for over 80% of the site with the remainder being under 6 different ownerships. </w:t>
      </w:r>
      <w:r w:rsidR="003B037D">
        <w:rPr>
          <w:rFonts w:cs="Arial"/>
        </w:rPr>
        <w:t xml:space="preserve">The </w:t>
      </w:r>
      <w:proofErr w:type="spellStart"/>
      <w:r w:rsidR="003B037D">
        <w:rPr>
          <w:rFonts w:cs="Arial"/>
        </w:rPr>
        <w:t>DfT</w:t>
      </w:r>
      <w:proofErr w:type="spellEnd"/>
      <w:r w:rsidR="003B037D">
        <w:rPr>
          <w:rFonts w:cs="Arial"/>
        </w:rPr>
        <w:t xml:space="preserve"> land is held by an agency, </w:t>
      </w:r>
      <w:r w:rsidR="00137412">
        <w:rPr>
          <w:rFonts w:cs="Arial"/>
        </w:rPr>
        <w:t xml:space="preserve">London and Continental Railways (LCR). </w:t>
      </w:r>
      <w:r w:rsidR="003B037D">
        <w:rPr>
          <w:rFonts w:cs="Arial"/>
        </w:rPr>
        <w:t xml:space="preserve"> </w:t>
      </w:r>
      <w:r w:rsidR="00D46D8A" w:rsidRPr="00E93A15">
        <w:rPr>
          <w:rFonts w:cs="Arial"/>
        </w:rPr>
        <w:t xml:space="preserve">See land ownership </w:t>
      </w:r>
      <w:r w:rsidR="00D46D8A" w:rsidRPr="00C93F4D">
        <w:rPr>
          <w:rFonts w:cs="Arial"/>
        </w:rPr>
        <w:t xml:space="preserve">plan at Appendix 3. </w:t>
      </w:r>
    </w:p>
    <w:p w:rsidR="00883134" w:rsidRPr="00C93F4D" w:rsidRDefault="00883134" w:rsidP="00C93F4D">
      <w:pPr>
        <w:rPr>
          <w:rFonts w:cs="Arial"/>
        </w:rPr>
      </w:pPr>
    </w:p>
    <w:p w:rsidR="00C15A72" w:rsidRPr="00C15A72" w:rsidRDefault="007E6EF4" w:rsidP="00C15A72">
      <w:pPr>
        <w:pStyle w:val="ListParagraph"/>
        <w:numPr>
          <w:ilvl w:val="0"/>
          <w:numId w:val="3"/>
        </w:numPr>
        <w:rPr>
          <w:rFonts w:cs="Arial"/>
        </w:rPr>
      </w:pPr>
      <w:r>
        <w:rPr>
          <w:rFonts w:cs="Arial"/>
        </w:rPr>
        <w:t xml:space="preserve">The </w:t>
      </w:r>
      <w:r w:rsidR="003C00CD">
        <w:rPr>
          <w:rFonts w:cs="Arial"/>
        </w:rPr>
        <w:t xml:space="preserve">City Council </w:t>
      </w:r>
      <w:r>
        <w:rPr>
          <w:rFonts w:cs="Arial"/>
        </w:rPr>
        <w:t>officers, in discussion with the portfolio holder, have</w:t>
      </w:r>
      <w:r w:rsidR="003C00CD">
        <w:rPr>
          <w:rFonts w:cs="Arial"/>
        </w:rPr>
        <w:t xml:space="preserve"> reached </w:t>
      </w:r>
      <w:r>
        <w:rPr>
          <w:rFonts w:cs="Arial"/>
        </w:rPr>
        <w:t xml:space="preserve">an </w:t>
      </w:r>
      <w:r w:rsidR="003C00CD">
        <w:rPr>
          <w:rFonts w:cs="Arial"/>
        </w:rPr>
        <w:t xml:space="preserve">agreement, in principle, with </w:t>
      </w:r>
      <w:proofErr w:type="spellStart"/>
      <w:r w:rsidR="003C00CD">
        <w:rPr>
          <w:rFonts w:cs="Arial"/>
        </w:rPr>
        <w:t>DfT</w:t>
      </w:r>
      <w:proofErr w:type="spellEnd"/>
      <w:r w:rsidR="003C00CD">
        <w:rPr>
          <w:rFonts w:cs="Arial"/>
        </w:rPr>
        <w:t xml:space="preserve"> and Cabinet Office for the sale of the railw</w:t>
      </w:r>
      <w:r>
        <w:rPr>
          <w:rFonts w:cs="Arial"/>
        </w:rPr>
        <w:t xml:space="preserve">ay lands into a new </w:t>
      </w:r>
      <w:r w:rsidR="003C00CD">
        <w:rPr>
          <w:rFonts w:cs="Arial"/>
        </w:rPr>
        <w:t>partnership vehicle owned jointly by the City Council and a private sector investor.</w:t>
      </w:r>
      <w:r w:rsidR="003B037D">
        <w:rPr>
          <w:rFonts w:cs="Arial"/>
        </w:rPr>
        <w:t xml:space="preserve"> The private sector investor is a developer whom London and Continental Railways has selected, </w:t>
      </w:r>
      <w:r w:rsidR="00454FE9">
        <w:rPr>
          <w:rFonts w:cs="Arial"/>
        </w:rPr>
        <w:t>and has been subject to</w:t>
      </w:r>
      <w:r w:rsidR="003B037D">
        <w:rPr>
          <w:rFonts w:cs="Arial"/>
        </w:rPr>
        <w:t xml:space="preserve"> due diligence by the City Council.</w:t>
      </w:r>
      <w:r w:rsidR="003C00CD">
        <w:rPr>
          <w:rFonts w:cs="Arial"/>
        </w:rPr>
        <w:t xml:space="preserve"> The </w:t>
      </w:r>
      <w:r w:rsidR="00035EB8">
        <w:rPr>
          <w:rFonts w:cs="Arial"/>
        </w:rPr>
        <w:t xml:space="preserve">principles </w:t>
      </w:r>
      <w:r w:rsidR="00C15A72">
        <w:rPr>
          <w:rFonts w:cs="Arial"/>
        </w:rPr>
        <w:t xml:space="preserve">of the partnership vehicle </w:t>
      </w:r>
      <w:r w:rsidR="00035EB8">
        <w:rPr>
          <w:rFonts w:cs="Arial"/>
        </w:rPr>
        <w:t>are similar to those adopted at Barton, where the Council has a successful partnership with Grosvenor Developments.</w:t>
      </w:r>
    </w:p>
    <w:p w:rsidR="007E6EF4" w:rsidRPr="008653A4" w:rsidRDefault="007E6EF4" w:rsidP="008653A4">
      <w:pPr>
        <w:rPr>
          <w:rFonts w:cs="Arial"/>
        </w:rPr>
      </w:pPr>
    </w:p>
    <w:p w:rsidR="00C15A72" w:rsidRPr="00F32D84" w:rsidRDefault="00670EAC" w:rsidP="00C15A72">
      <w:pPr>
        <w:pStyle w:val="ListParagraph"/>
        <w:numPr>
          <w:ilvl w:val="0"/>
          <w:numId w:val="3"/>
        </w:numPr>
        <w:rPr>
          <w:rFonts w:cs="Arial"/>
        </w:rPr>
      </w:pPr>
      <w:r>
        <w:rPr>
          <w:rFonts w:cs="Arial"/>
        </w:rPr>
        <w:t>This</w:t>
      </w:r>
      <w:r w:rsidR="004B0617">
        <w:rPr>
          <w:rFonts w:cs="Arial"/>
        </w:rPr>
        <w:t xml:space="preserve"> </w:t>
      </w:r>
      <w:r w:rsidR="00035EB8">
        <w:rPr>
          <w:rFonts w:cs="Arial"/>
        </w:rPr>
        <w:t xml:space="preserve">investment partnership will assemble the remainder of the </w:t>
      </w:r>
      <w:proofErr w:type="spellStart"/>
      <w:r w:rsidR="00035EB8">
        <w:rPr>
          <w:rFonts w:cs="Arial"/>
        </w:rPr>
        <w:t>Oxpens</w:t>
      </w:r>
      <w:proofErr w:type="spellEnd"/>
      <w:r w:rsidR="00035EB8">
        <w:rPr>
          <w:rFonts w:cs="Arial"/>
        </w:rPr>
        <w:t xml:space="preserve"> site, including the Council’s ownerships, adopting a </w:t>
      </w:r>
      <w:r w:rsidR="004B0617">
        <w:rPr>
          <w:rFonts w:cs="Arial"/>
        </w:rPr>
        <w:t>comprehensive approach to development</w:t>
      </w:r>
      <w:r>
        <w:rPr>
          <w:rFonts w:cs="Arial"/>
        </w:rPr>
        <w:t xml:space="preserve"> </w:t>
      </w:r>
      <w:r w:rsidR="00035EB8">
        <w:rPr>
          <w:rFonts w:cs="Arial"/>
        </w:rPr>
        <w:t xml:space="preserve">that </w:t>
      </w:r>
      <w:r>
        <w:rPr>
          <w:rFonts w:cs="Arial"/>
        </w:rPr>
        <w:t>will enable</w:t>
      </w:r>
      <w:r w:rsidR="003978DC">
        <w:rPr>
          <w:rFonts w:cs="Arial"/>
        </w:rPr>
        <w:t xml:space="preserve"> environmental improvements </w:t>
      </w:r>
      <w:r w:rsidR="000A11CD">
        <w:rPr>
          <w:rFonts w:cs="Arial"/>
        </w:rPr>
        <w:t>including</w:t>
      </w:r>
      <w:r w:rsidR="003978DC">
        <w:rPr>
          <w:rFonts w:cs="Arial"/>
        </w:rPr>
        <w:t xml:space="preserve"> clean</w:t>
      </w:r>
      <w:r w:rsidR="000A11CD">
        <w:rPr>
          <w:rFonts w:cs="Arial"/>
        </w:rPr>
        <w:t>-</w:t>
      </w:r>
      <w:r w:rsidR="003978DC">
        <w:rPr>
          <w:rFonts w:cs="Arial"/>
        </w:rPr>
        <w:t>up of contaminat</w:t>
      </w:r>
      <w:r w:rsidR="000A11CD">
        <w:rPr>
          <w:rFonts w:cs="Arial"/>
        </w:rPr>
        <w:t>ion</w:t>
      </w:r>
      <w:r w:rsidR="004B0617">
        <w:rPr>
          <w:rFonts w:cs="Arial"/>
        </w:rPr>
        <w:t xml:space="preserve"> from previous railway uses and</w:t>
      </w:r>
      <w:r w:rsidR="000A11CD">
        <w:rPr>
          <w:rFonts w:cs="Arial"/>
        </w:rPr>
        <w:t xml:space="preserve"> </w:t>
      </w:r>
      <w:r w:rsidR="003978DC">
        <w:rPr>
          <w:rFonts w:cs="Arial"/>
        </w:rPr>
        <w:t xml:space="preserve">the </w:t>
      </w:r>
      <w:r w:rsidR="000A11CD">
        <w:rPr>
          <w:rFonts w:cs="Arial"/>
        </w:rPr>
        <w:t xml:space="preserve">implementation of </w:t>
      </w:r>
      <w:r w:rsidR="004B0617">
        <w:rPr>
          <w:rFonts w:cs="Arial"/>
        </w:rPr>
        <w:t>a</w:t>
      </w:r>
      <w:r w:rsidR="001D49A5">
        <w:rPr>
          <w:rFonts w:cs="Arial"/>
        </w:rPr>
        <w:t xml:space="preserve"> </w:t>
      </w:r>
      <w:r w:rsidR="003978DC">
        <w:rPr>
          <w:rFonts w:cs="Arial"/>
        </w:rPr>
        <w:t>flood capacity</w:t>
      </w:r>
      <w:r w:rsidR="001D49A5">
        <w:rPr>
          <w:rFonts w:cs="Arial"/>
        </w:rPr>
        <w:t xml:space="preserve"> improvement</w:t>
      </w:r>
      <w:r w:rsidR="003978DC">
        <w:rPr>
          <w:rFonts w:cs="Arial"/>
        </w:rPr>
        <w:t xml:space="preserve"> scheme agreed with the Environment Agency</w:t>
      </w:r>
      <w:r>
        <w:rPr>
          <w:rFonts w:cs="Arial"/>
        </w:rPr>
        <w:t>.</w:t>
      </w:r>
      <w:r w:rsidR="004B0617">
        <w:rPr>
          <w:rFonts w:cs="Arial"/>
        </w:rPr>
        <w:t xml:space="preserve"> The development </w:t>
      </w:r>
      <w:r w:rsidR="00CB5C38">
        <w:rPr>
          <w:rFonts w:cs="Arial"/>
        </w:rPr>
        <w:t>needs to</w:t>
      </w:r>
      <w:r w:rsidR="004B0617">
        <w:rPr>
          <w:rFonts w:cs="Arial"/>
        </w:rPr>
        <w:t xml:space="preserve"> accommoda</w:t>
      </w:r>
      <w:r w:rsidR="007E6EF4">
        <w:rPr>
          <w:rFonts w:cs="Arial"/>
        </w:rPr>
        <w:t xml:space="preserve">te </w:t>
      </w:r>
      <w:r w:rsidR="00CB5C38">
        <w:rPr>
          <w:rFonts w:cs="Arial"/>
        </w:rPr>
        <w:t>an existing deep sewer and fu</w:t>
      </w:r>
      <w:r w:rsidR="004B0617">
        <w:rPr>
          <w:rFonts w:cs="Arial"/>
        </w:rPr>
        <w:t>nd new infrastructure. These benefits could not be delivered if the landholdings were brought forward</w:t>
      </w:r>
      <w:r w:rsidR="00035EB8">
        <w:rPr>
          <w:rFonts w:cs="Arial"/>
        </w:rPr>
        <w:t xml:space="preserve"> for development</w:t>
      </w:r>
      <w:r w:rsidR="004B0617">
        <w:rPr>
          <w:rFonts w:cs="Arial"/>
        </w:rPr>
        <w:t xml:space="preserve"> in isolation</w:t>
      </w:r>
      <w:r w:rsidR="00035EB8">
        <w:rPr>
          <w:rFonts w:cs="Arial"/>
        </w:rPr>
        <w:t>, The area would be sterilised</w:t>
      </w:r>
      <w:r w:rsidR="00CB5C38">
        <w:rPr>
          <w:rFonts w:cs="Arial"/>
        </w:rPr>
        <w:t xml:space="preserve"> </w:t>
      </w:r>
      <w:r w:rsidR="007E6EF4">
        <w:rPr>
          <w:rFonts w:cs="Arial"/>
        </w:rPr>
        <w:t>for many</w:t>
      </w:r>
      <w:r>
        <w:rPr>
          <w:rFonts w:cs="Arial"/>
        </w:rPr>
        <w:t xml:space="preserve"> years</w:t>
      </w:r>
      <w:r w:rsidR="003B037D">
        <w:rPr>
          <w:rFonts w:cs="Arial"/>
        </w:rPr>
        <w:t>, blocking</w:t>
      </w:r>
      <w:r>
        <w:rPr>
          <w:rFonts w:cs="Arial"/>
        </w:rPr>
        <w:t xml:space="preserve"> </w:t>
      </w:r>
      <w:r w:rsidR="00CB5C38">
        <w:rPr>
          <w:rFonts w:cs="Arial"/>
        </w:rPr>
        <w:t xml:space="preserve">the regeneration </w:t>
      </w:r>
      <w:r w:rsidR="00D77085">
        <w:rPr>
          <w:rFonts w:cs="Arial"/>
        </w:rPr>
        <w:t>plans</w:t>
      </w:r>
      <w:r w:rsidR="00CB5C38">
        <w:rPr>
          <w:rFonts w:cs="Arial"/>
        </w:rPr>
        <w:t xml:space="preserve"> for the Westgate-</w:t>
      </w:r>
      <w:proofErr w:type="spellStart"/>
      <w:r w:rsidR="00CB5C38">
        <w:rPr>
          <w:rFonts w:cs="Arial"/>
        </w:rPr>
        <w:t>Oxpens</w:t>
      </w:r>
      <w:proofErr w:type="spellEnd"/>
      <w:r w:rsidR="00CB5C38">
        <w:rPr>
          <w:rFonts w:cs="Arial"/>
        </w:rPr>
        <w:t xml:space="preserve">-Station area, </w:t>
      </w:r>
      <w:r w:rsidR="003B037D">
        <w:rPr>
          <w:rFonts w:cs="Arial"/>
        </w:rPr>
        <w:t xml:space="preserve">and </w:t>
      </w:r>
      <w:r w:rsidR="007E6EF4">
        <w:rPr>
          <w:rFonts w:cs="Arial"/>
        </w:rPr>
        <w:t xml:space="preserve">the proposals for </w:t>
      </w:r>
      <w:r w:rsidR="00C15A72">
        <w:rPr>
          <w:rFonts w:cs="Arial"/>
        </w:rPr>
        <w:t>strengthening</w:t>
      </w:r>
      <w:r w:rsidR="00CB5C38">
        <w:rPr>
          <w:rFonts w:cs="Arial"/>
        </w:rPr>
        <w:t xml:space="preserve"> </w:t>
      </w:r>
      <w:r w:rsidR="00C15A72">
        <w:rPr>
          <w:rFonts w:cs="Arial"/>
        </w:rPr>
        <w:t>b</w:t>
      </w:r>
      <w:r w:rsidR="00E93A15">
        <w:rPr>
          <w:rFonts w:cs="Arial"/>
        </w:rPr>
        <w:t xml:space="preserve">eneficial links to </w:t>
      </w:r>
      <w:proofErr w:type="spellStart"/>
      <w:r w:rsidR="00E93A15">
        <w:rPr>
          <w:rFonts w:cs="Arial"/>
        </w:rPr>
        <w:t>Osney</w:t>
      </w:r>
      <w:proofErr w:type="spellEnd"/>
      <w:r w:rsidR="00E93A15">
        <w:rPr>
          <w:rFonts w:cs="Arial"/>
        </w:rPr>
        <w:t xml:space="preserve"> Mead</w:t>
      </w:r>
      <w:r w:rsidR="00B80205">
        <w:rPr>
          <w:rFonts w:cs="Arial"/>
        </w:rPr>
        <w:t xml:space="preserve"> employment area</w:t>
      </w:r>
      <w:r w:rsidR="00D77085">
        <w:rPr>
          <w:rFonts w:cs="Arial"/>
        </w:rPr>
        <w:t>,</w:t>
      </w:r>
      <w:r w:rsidR="00CB5C38">
        <w:rPr>
          <w:rFonts w:cs="Arial"/>
        </w:rPr>
        <w:t xml:space="preserve"> as set out in the West</w:t>
      </w:r>
      <w:r w:rsidR="00B80205">
        <w:rPr>
          <w:rFonts w:cs="Arial"/>
        </w:rPr>
        <w:t xml:space="preserve"> E</w:t>
      </w:r>
      <w:r w:rsidR="00CB5C38">
        <w:rPr>
          <w:rFonts w:cs="Arial"/>
        </w:rPr>
        <w:t xml:space="preserve">nd Area Action Plan, </w:t>
      </w:r>
      <w:proofErr w:type="spellStart"/>
      <w:r w:rsidR="00CB5C38">
        <w:rPr>
          <w:rFonts w:cs="Arial"/>
        </w:rPr>
        <w:t>Oxpens</w:t>
      </w:r>
      <w:proofErr w:type="spellEnd"/>
      <w:r w:rsidR="00CB5C38">
        <w:rPr>
          <w:rFonts w:cs="Arial"/>
        </w:rPr>
        <w:t xml:space="preserve"> SPD and Oxford Economic and Growth Strategy. </w:t>
      </w:r>
    </w:p>
    <w:p w:rsidR="003978DC" w:rsidRPr="003978DC" w:rsidRDefault="003978DC" w:rsidP="003978DC">
      <w:pPr>
        <w:pStyle w:val="ListParagraph"/>
        <w:rPr>
          <w:rFonts w:cs="Arial"/>
        </w:rPr>
      </w:pPr>
    </w:p>
    <w:p w:rsidR="00EB643E" w:rsidRDefault="007E6EF4" w:rsidP="001C3FEE">
      <w:pPr>
        <w:pStyle w:val="ListParagraph"/>
        <w:numPr>
          <w:ilvl w:val="0"/>
          <w:numId w:val="3"/>
        </w:numPr>
        <w:rPr>
          <w:rFonts w:cs="Arial"/>
        </w:rPr>
      </w:pPr>
      <w:r>
        <w:rPr>
          <w:rFonts w:cs="Arial"/>
        </w:rPr>
        <w:t>T</w:t>
      </w:r>
      <w:r w:rsidR="00EB643E" w:rsidRPr="00920752">
        <w:rPr>
          <w:rFonts w:cs="Arial"/>
        </w:rPr>
        <w:t xml:space="preserve">he </w:t>
      </w:r>
      <w:r w:rsidR="00E00503">
        <w:rPr>
          <w:rFonts w:cs="Arial"/>
        </w:rPr>
        <w:t>principal</w:t>
      </w:r>
      <w:r w:rsidR="008653A4">
        <w:rPr>
          <w:rFonts w:cs="Arial"/>
        </w:rPr>
        <w:t xml:space="preserve"> terms</w:t>
      </w:r>
      <w:r w:rsidR="00EB643E" w:rsidRPr="00920752">
        <w:rPr>
          <w:rFonts w:cs="Arial"/>
        </w:rPr>
        <w:t xml:space="preserve"> </w:t>
      </w:r>
      <w:r w:rsidR="00EB643E">
        <w:rPr>
          <w:rFonts w:cs="Arial"/>
        </w:rPr>
        <w:t>for</w:t>
      </w:r>
      <w:r w:rsidR="008653A4">
        <w:rPr>
          <w:rFonts w:cs="Arial"/>
        </w:rPr>
        <w:t xml:space="preserve"> the</w:t>
      </w:r>
      <w:r w:rsidR="00EB643E" w:rsidRPr="00920752">
        <w:rPr>
          <w:rFonts w:cs="Arial"/>
        </w:rPr>
        <w:t xml:space="preserve"> joint </w:t>
      </w:r>
      <w:r w:rsidR="00EB643E">
        <w:rPr>
          <w:rFonts w:cs="Arial"/>
        </w:rPr>
        <w:t>venture</w:t>
      </w:r>
      <w:r w:rsidR="00EB643E" w:rsidRPr="00920752">
        <w:rPr>
          <w:rFonts w:cs="Arial"/>
        </w:rPr>
        <w:t xml:space="preserve"> partnership</w:t>
      </w:r>
      <w:r w:rsidR="008653A4">
        <w:rPr>
          <w:rFonts w:cs="Arial"/>
        </w:rPr>
        <w:t xml:space="preserve"> are</w:t>
      </w:r>
      <w:r w:rsidR="001C3FEE" w:rsidRPr="001C3FEE">
        <w:t xml:space="preserve"> </w:t>
      </w:r>
      <w:r w:rsidR="001C3FEE" w:rsidRPr="001C3FEE">
        <w:rPr>
          <w:rFonts w:cs="Arial"/>
        </w:rPr>
        <w:t>in compliance with policy, public law and procurement regulations</w:t>
      </w:r>
      <w:r w:rsidR="00EB643E" w:rsidRPr="00920752">
        <w:rPr>
          <w:rFonts w:cs="Arial"/>
        </w:rPr>
        <w:t xml:space="preserve"> </w:t>
      </w:r>
      <w:r w:rsidR="008653A4">
        <w:rPr>
          <w:rFonts w:cs="Arial"/>
        </w:rPr>
        <w:t>and</w:t>
      </w:r>
      <w:r w:rsidR="00EB643E" w:rsidRPr="00920752">
        <w:rPr>
          <w:rFonts w:cs="Arial"/>
        </w:rPr>
        <w:t xml:space="preserve"> will </w:t>
      </w:r>
      <w:r w:rsidR="008653A4">
        <w:rPr>
          <w:rFonts w:cs="Arial"/>
        </w:rPr>
        <w:t xml:space="preserve">see the partnership </w:t>
      </w:r>
      <w:r w:rsidR="00EB643E" w:rsidRPr="00920752">
        <w:rPr>
          <w:rFonts w:cs="Arial"/>
        </w:rPr>
        <w:t xml:space="preserve">take ownership of the railway lands and proceed with the comprehensive development of the </w:t>
      </w:r>
      <w:proofErr w:type="spellStart"/>
      <w:r w:rsidR="00EB643E" w:rsidRPr="00920752">
        <w:rPr>
          <w:rFonts w:cs="Arial"/>
        </w:rPr>
        <w:t>Oxpens</w:t>
      </w:r>
      <w:proofErr w:type="spellEnd"/>
      <w:r w:rsidR="00EB643E" w:rsidRPr="00920752">
        <w:rPr>
          <w:rFonts w:cs="Arial"/>
        </w:rPr>
        <w:t xml:space="preserve"> site</w:t>
      </w:r>
      <w:r w:rsidR="00EB643E">
        <w:rPr>
          <w:rFonts w:cs="Arial"/>
        </w:rPr>
        <w:t xml:space="preserve">. This </w:t>
      </w:r>
      <w:r w:rsidR="00E92647">
        <w:rPr>
          <w:rFonts w:cs="Arial"/>
        </w:rPr>
        <w:t xml:space="preserve">approach </w:t>
      </w:r>
      <w:r w:rsidR="00EB643E">
        <w:rPr>
          <w:rFonts w:cs="Arial"/>
        </w:rPr>
        <w:t xml:space="preserve">also </w:t>
      </w:r>
      <w:r w:rsidR="00920752" w:rsidRPr="00920752">
        <w:rPr>
          <w:rFonts w:cs="Arial"/>
        </w:rPr>
        <w:t xml:space="preserve">accords with the ambitions for the wider Oxford station redevelopment </w:t>
      </w:r>
      <w:r w:rsidR="00EB643E">
        <w:rPr>
          <w:rFonts w:cs="Arial"/>
        </w:rPr>
        <w:t xml:space="preserve">and the Ministerial commitments </w:t>
      </w:r>
      <w:r w:rsidR="00920752" w:rsidRPr="00920752">
        <w:rPr>
          <w:rFonts w:cs="Arial"/>
        </w:rPr>
        <w:t>s</w:t>
      </w:r>
      <w:r w:rsidR="00920752">
        <w:rPr>
          <w:rFonts w:cs="Arial"/>
        </w:rPr>
        <w:t>et out in the Oxford City Deal</w:t>
      </w:r>
      <w:r w:rsidR="00EB643E">
        <w:rPr>
          <w:rFonts w:cs="Arial"/>
        </w:rPr>
        <w:t>.</w:t>
      </w:r>
      <w:r w:rsidR="00920752">
        <w:rPr>
          <w:rFonts w:cs="Arial"/>
        </w:rPr>
        <w:t xml:space="preserve"> </w:t>
      </w:r>
    </w:p>
    <w:p w:rsidR="001148A0" w:rsidRPr="005A2BDB" w:rsidRDefault="001148A0" w:rsidP="005A2BDB">
      <w:pPr>
        <w:rPr>
          <w:rFonts w:cs="Arial"/>
          <w:b/>
        </w:rPr>
      </w:pPr>
    </w:p>
    <w:p w:rsidR="001148A0" w:rsidRDefault="001148A0" w:rsidP="001C3FEE">
      <w:pPr>
        <w:ind w:firstLine="720"/>
        <w:rPr>
          <w:rFonts w:cs="Arial"/>
          <w:b/>
        </w:rPr>
      </w:pPr>
      <w:proofErr w:type="spellStart"/>
      <w:r>
        <w:rPr>
          <w:rFonts w:cs="Arial"/>
          <w:b/>
        </w:rPr>
        <w:t>Oxpens</w:t>
      </w:r>
      <w:proofErr w:type="spellEnd"/>
      <w:r>
        <w:rPr>
          <w:rFonts w:cs="Arial"/>
          <w:b/>
        </w:rPr>
        <w:t xml:space="preserve"> Delivery Route</w:t>
      </w:r>
      <w:r w:rsidR="005B570D">
        <w:rPr>
          <w:rFonts w:cs="Arial"/>
          <w:b/>
        </w:rPr>
        <w:t xml:space="preserve"> - </w:t>
      </w:r>
      <w:r w:rsidR="00CB5C38">
        <w:rPr>
          <w:rFonts w:cs="Arial"/>
          <w:b/>
        </w:rPr>
        <w:t>Investor</w:t>
      </w:r>
      <w:r>
        <w:rPr>
          <w:rFonts w:cs="Arial"/>
          <w:b/>
        </w:rPr>
        <w:t xml:space="preserve"> Partnership</w:t>
      </w:r>
    </w:p>
    <w:p w:rsidR="00F47A6E" w:rsidRDefault="00F47A6E" w:rsidP="001148A0">
      <w:pPr>
        <w:rPr>
          <w:rFonts w:cs="Arial"/>
          <w:b/>
        </w:rPr>
      </w:pPr>
    </w:p>
    <w:p w:rsidR="00251F05" w:rsidRDefault="001148A0" w:rsidP="00251F05">
      <w:pPr>
        <w:pStyle w:val="ListParagraph"/>
        <w:numPr>
          <w:ilvl w:val="0"/>
          <w:numId w:val="3"/>
        </w:numPr>
        <w:rPr>
          <w:rFonts w:cs="Arial"/>
        </w:rPr>
      </w:pPr>
      <w:r w:rsidRPr="001148A0">
        <w:rPr>
          <w:rFonts w:cs="Arial"/>
        </w:rPr>
        <w:t xml:space="preserve">The proposal is for </w:t>
      </w:r>
      <w:r w:rsidR="00F47A6E">
        <w:rPr>
          <w:rFonts w:cs="Arial"/>
        </w:rPr>
        <w:t xml:space="preserve">the creation </w:t>
      </w:r>
      <w:r w:rsidR="00137412">
        <w:rPr>
          <w:rFonts w:cs="Arial"/>
        </w:rPr>
        <w:t xml:space="preserve">of </w:t>
      </w:r>
      <w:r w:rsidR="005A2BDB">
        <w:rPr>
          <w:rFonts w:cs="Arial"/>
        </w:rPr>
        <w:t>a p</w:t>
      </w:r>
      <w:r w:rsidRPr="001148A0">
        <w:rPr>
          <w:rFonts w:cs="Arial"/>
        </w:rPr>
        <w:t xml:space="preserve">artnership with </w:t>
      </w:r>
      <w:r w:rsidR="00E92647">
        <w:rPr>
          <w:rFonts w:cs="Arial"/>
        </w:rPr>
        <w:t xml:space="preserve">the preferred bidder </w:t>
      </w:r>
      <w:r w:rsidR="00F47A6E">
        <w:rPr>
          <w:rFonts w:cs="Arial"/>
        </w:rPr>
        <w:t>who has been placed in an e</w:t>
      </w:r>
      <w:r w:rsidR="00137412">
        <w:rPr>
          <w:rFonts w:cs="Arial"/>
        </w:rPr>
        <w:t>xclusive rights position by LCR, following a competitive bidding process.</w:t>
      </w:r>
      <w:r w:rsidR="00F47A6E">
        <w:rPr>
          <w:rFonts w:cs="Arial"/>
        </w:rPr>
        <w:t xml:space="preserve"> This will take the form of </w:t>
      </w:r>
      <w:r w:rsidR="00482D49">
        <w:rPr>
          <w:rFonts w:cs="Arial"/>
        </w:rPr>
        <w:t>a L</w:t>
      </w:r>
      <w:r w:rsidR="00F47A6E">
        <w:rPr>
          <w:rFonts w:cs="Arial"/>
        </w:rPr>
        <w:t>im</w:t>
      </w:r>
      <w:r w:rsidR="00482D49">
        <w:rPr>
          <w:rFonts w:cs="Arial"/>
        </w:rPr>
        <w:t>ited L</w:t>
      </w:r>
      <w:r w:rsidR="00F47A6E">
        <w:rPr>
          <w:rFonts w:cs="Arial"/>
        </w:rPr>
        <w:t>iability Partnership</w:t>
      </w:r>
      <w:r w:rsidR="00F14D61">
        <w:rPr>
          <w:rFonts w:cs="Arial"/>
        </w:rPr>
        <w:t xml:space="preserve"> (LLP)</w:t>
      </w:r>
      <w:r w:rsidR="00F47A6E">
        <w:rPr>
          <w:rFonts w:cs="Arial"/>
        </w:rPr>
        <w:t>, its role being to assemble land, provide infrastructure and dispose of plots for develop</w:t>
      </w:r>
      <w:r w:rsidR="00BB7779">
        <w:rPr>
          <w:rFonts w:cs="Arial"/>
        </w:rPr>
        <w:t>ment.  The Council will be a 50-</w:t>
      </w:r>
      <w:r w:rsidR="00F47A6E">
        <w:rPr>
          <w:rFonts w:cs="Arial"/>
        </w:rPr>
        <w:t xml:space="preserve">50 </w:t>
      </w:r>
      <w:r w:rsidR="008650BC">
        <w:rPr>
          <w:rFonts w:cs="Arial"/>
        </w:rPr>
        <w:t>partner</w:t>
      </w:r>
      <w:r w:rsidR="00F47A6E">
        <w:rPr>
          <w:rFonts w:cs="Arial"/>
        </w:rPr>
        <w:t xml:space="preserve"> in the joint venture partnership, which is </w:t>
      </w:r>
      <w:r w:rsidR="00F47A6E">
        <w:rPr>
          <w:rFonts w:cs="Arial"/>
        </w:rPr>
        <w:lastRenderedPageBreak/>
        <w:t>a private sector company and will act in a commercial manner.</w:t>
      </w:r>
      <w:r w:rsidR="005A2BDB">
        <w:rPr>
          <w:rFonts w:cs="Arial"/>
        </w:rPr>
        <w:t xml:space="preserve"> </w:t>
      </w:r>
      <w:r w:rsidR="00251F05" w:rsidRPr="00251F05">
        <w:rPr>
          <w:rFonts w:cs="Arial"/>
        </w:rPr>
        <w:t>The Council</w:t>
      </w:r>
      <w:r w:rsidR="00AB0DBC">
        <w:rPr>
          <w:rFonts w:cs="Arial"/>
        </w:rPr>
        <w:t>’</w:t>
      </w:r>
      <w:r w:rsidR="00251F05" w:rsidRPr="00251F05">
        <w:rPr>
          <w:rFonts w:cs="Arial"/>
        </w:rPr>
        <w:t xml:space="preserve">s motivation for entering into the LLP is </w:t>
      </w:r>
      <w:r w:rsidR="00251F05">
        <w:rPr>
          <w:rFonts w:cs="Arial"/>
        </w:rPr>
        <w:t>to deliver physical regeneration supporting the social and economic wellbeing of the City and its residents.</w:t>
      </w:r>
    </w:p>
    <w:p w:rsidR="00C15A72" w:rsidRDefault="00C15A72" w:rsidP="00C15A72">
      <w:pPr>
        <w:pStyle w:val="ListParagraph"/>
        <w:rPr>
          <w:rFonts w:cs="Arial"/>
        </w:rPr>
      </w:pPr>
    </w:p>
    <w:p w:rsidR="006A52D2" w:rsidRPr="006A52D2" w:rsidRDefault="006A52D2" w:rsidP="006A52D2">
      <w:pPr>
        <w:pStyle w:val="ListParagraph"/>
        <w:numPr>
          <w:ilvl w:val="0"/>
          <w:numId w:val="3"/>
        </w:numPr>
        <w:rPr>
          <w:rFonts w:cs="Arial"/>
        </w:rPr>
      </w:pPr>
      <w:r w:rsidRPr="006A52D2">
        <w:rPr>
          <w:rFonts w:cs="Arial"/>
        </w:rPr>
        <w:t xml:space="preserve">There are key </w:t>
      </w:r>
      <w:r w:rsidR="00C15A72" w:rsidRPr="006A52D2">
        <w:rPr>
          <w:rFonts w:cs="Arial"/>
        </w:rPr>
        <w:t>advan</w:t>
      </w:r>
      <w:r w:rsidRPr="006A52D2">
        <w:rPr>
          <w:rFonts w:cs="Arial"/>
        </w:rPr>
        <w:t xml:space="preserve">tages </w:t>
      </w:r>
      <w:r w:rsidR="00C15A72" w:rsidRPr="006A52D2">
        <w:rPr>
          <w:rFonts w:cs="Arial"/>
        </w:rPr>
        <w:t>in retaining a stake in the landholding through a partnership vehicle,</w:t>
      </w:r>
      <w:r w:rsidRPr="006A52D2">
        <w:rPr>
          <w:rFonts w:cs="Arial"/>
        </w:rPr>
        <w:t xml:space="preserve"> rather </w:t>
      </w:r>
      <w:r>
        <w:rPr>
          <w:rFonts w:cs="Arial"/>
        </w:rPr>
        <w:t xml:space="preserve">the Council going it alone </w:t>
      </w:r>
      <w:r w:rsidR="00951E66">
        <w:rPr>
          <w:rFonts w:cs="Arial"/>
        </w:rPr>
        <w:t>to develop the whole site, or by</w:t>
      </w:r>
      <w:r w:rsidRPr="006A52D2">
        <w:rPr>
          <w:rFonts w:cs="Arial"/>
        </w:rPr>
        <w:t xml:space="preserve"> direct sale</w:t>
      </w:r>
      <w:r w:rsidR="00951E66">
        <w:rPr>
          <w:rFonts w:cs="Arial"/>
        </w:rPr>
        <w:t xml:space="preserve"> on the open market</w:t>
      </w:r>
      <w:r w:rsidRPr="006A52D2">
        <w:rPr>
          <w:rFonts w:cs="Arial"/>
        </w:rPr>
        <w:t xml:space="preserve"> including:</w:t>
      </w:r>
    </w:p>
    <w:p w:rsidR="006A52D2" w:rsidRPr="006A52D2" w:rsidRDefault="006A52D2" w:rsidP="006A52D2">
      <w:pPr>
        <w:pStyle w:val="ListParagraph"/>
        <w:rPr>
          <w:rFonts w:cs="Arial"/>
        </w:rPr>
      </w:pPr>
    </w:p>
    <w:p w:rsidR="006A52D2" w:rsidRDefault="006A52D2" w:rsidP="00951E66">
      <w:pPr>
        <w:pStyle w:val="ListParagraph"/>
        <w:numPr>
          <w:ilvl w:val="1"/>
          <w:numId w:val="3"/>
        </w:numPr>
        <w:ind w:left="1134"/>
        <w:jc w:val="both"/>
        <w:rPr>
          <w:rFonts w:cs="Arial"/>
        </w:rPr>
      </w:pPr>
      <w:r w:rsidRPr="006A52D2">
        <w:rPr>
          <w:rFonts w:cs="Arial"/>
        </w:rPr>
        <w:t>The  ability to ensure comprehensive development in accordance with adopted policies</w:t>
      </w:r>
    </w:p>
    <w:p w:rsidR="00951E66" w:rsidRDefault="000C312C" w:rsidP="00951E66">
      <w:pPr>
        <w:pStyle w:val="ListParagraph"/>
        <w:numPr>
          <w:ilvl w:val="1"/>
          <w:numId w:val="3"/>
        </w:numPr>
        <w:ind w:left="1134"/>
        <w:rPr>
          <w:rFonts w:cs="Arial"/>
        </w:rPr>
      </w:pPr>
      <w:r>
        <w:rPr>
          <w:rFonts w:cs="Arial"/>
        </w:rPr>
        <w:t>C</w:t>
      </w:r>
      <w:r w:rsidR="006A52D2" w:rsidRPr="006A52D2">
        <w:rPr>
          <w:rFonts w:cs="Arial"/>
        </w:rPr>
        <w:t>ost efficiencies on infrastructure</w:t>
      </w:r>
      <w:r w:rsidR="00951E66">
        <w:rPr>
          <w:rFonts w:cs="Arial"/>
        </w:rPr>
        <w:t xml:space="preserve"> and contaminated </w:t>
      </w:r>
      <w:r>
        <w:rPr>
          <w:rFonts w:cs="Arial"/>
        </w:rPr>
        <w:t xml:space="preserve">land remediation, and common servicing across the site. </w:t>
      </w:r>
    </w:p>
    <w:p w:rsidR="000C312C" w:rsidRDefault="000C312C" w:rsidP="000C312C">
      <w:pPr>
        <w:pStyle w:val="ListParagraph"/>
        <w:numPr>
          <w:ilvl w:val="1"/>
          <w:numId w:val="3"/>
        </w:numPr>
        <w:ind w:left="1134"/>
        <w:rPr>
          <w:rFonts w:cs="Arial"/>
        </w:rPr>
      </w:pPr>
      <w:r>
        <w:rPr>
          <w:rFonts w:cs="Arial"/>
        </w:rPr>
        <w:t>Being party to the LLP will enable the Council to have a say over what scheme is submitted for planning</w:t>
      </w:r>
    </w:p>
    <w:p w:rsidR="000C312C" w:rsidRPr="000C312C" w:rsidRDefault="000C312C" w:rsidP="000C312C">
      <w:pPr>
        <w:pStyle w:val="ListParagraph"/>
        <w:numPr>
          <w:ilvl w:val="1"/>
          <w:numId w:val="3"/>
        </w:numPr>
        <w:ind w:left="1134"/>
        <w:rPr>
          <w:rFonts w:cs="Arial"/>
        </w:rPr>
      </w:pPr>
      <w:r>
        <w:rPr>
          <w:rFonts w:cs="Arial"/>
        </w:rPr>
        <w:t xml:space="preserve">The Council will be able to share in any uplift of land values. </w:t>
      </w:r>
    </w:p>
    <w:p w:rsidR="00951E66" w:rsidRDefault="006A52D2" w:rsidP="00951E66">
      <w:pPr>
        <w:pStyle w:val="ListParagraph"/>
        <w:numPr>
          <w:ilvl w:val="1"/>
          <w:numId w:val="3"/>
        </w:numPr>
        <w:ind w:left="1134"/>
        <w:rPr>
          <w:rFonts w:cs="Arial"/>
        </w:rPr>
      </w:pPr>
      <w:r>
        <w:rPr>
          <w:rFonts w:cs="Arial"/>
        </w:rPr>
        <w:t>The ability to draw down private sector investment for land assembly and</w:t>
      </w:r>
      <w:r w:rsidR="00951E66">
        <w:rPr>
          <w:rFonts w:cs="Arial"/>
        </w:rPr>
        <w:t>/or</w:t>
      </w:r>
      <w:r>
        <w:rPr>
          <w:rFonts w:cs="Arial"/>
        </w:rPr>
        <w:t xml:space="preserve"> to indemnify the Council against CPO costs, if proved necessary</w:t>
      </w:r>
      <w:r w:rsidR="00951E66">
        <w:rPr>
          <w:rFonts w:cs="Arial"/>
        </w:rPr>
        <w:t>.</w:t>
      </w:r>
    </w:p>
    <w:p w:rsidR="008653A4" w:rsidRPr="00951E66" w:rsidRDefault="008653A4" w:rsidP="00951E66">
      <w:pPr>
        <w:pStyle w:val="ListParagraph"/>
        <w:rPr>
          <w:rFonts w:cs="Arial"/>
        </w:rPr>
      </w:pPr>
    </w:p>
    <w:p w:rsidR="005A2BDB" w:rsidRPr="00F14D61" w:rsidRDefault="005A2BDB" w:rsidP="001C3FEE">
      <w:pPr>
        <w:ind w:firstLine="720"/>
        <w:rPr>
          <w:rFonts w:cs="Arial"/>
          <w:b/>
        </w:rPr>
      </w:pPr>
      <w:r w:rsidRPr="00F14D61">
        <w:rPr>
          <w:rFonts w:cs="Arial"/>
          <w:b/>
        </w:rPr>
        <w:t>Land Assembly</w:t>
      </w:r>
      <w:r w:rsidR="00A6690C">
        <w:rPr>
          <w:rFonts w:cs="Arial"/>
          <w:b/>
        </w:rPr>
        <w:t>, Activities and</w:t>
      </w:r>
      <w:r w:rsidR="00F14D61">
        <w:rPr>
          <w:rFonts w:cs="Arial"/>
          <w:b/>
        </w:rPr>
        <w:t xml:space="preserve"> Disposal</w:t>
      </w:r>
    </w:p>
    <w:p w:rsidR="00482D49" w:rsidRDefault="00482D49" w:rsidP="00482D49">
      <w:pPr>
        <w:pStyle w:val="ListParagraph"/>
        <w:rPr>
          <w:rFonts w:cs="Arial"/>
        </w:rPr>
      </w:pPr>
    </w:p>
    <w:p w:rsidR="00D07EF6" w:rsidRDefault="00F14D61" w:rsidP="00440192">
      <w:pPr>
        <w:pStyle w:val="ListParagraph"/>
        <w:numPr>
          <w:ilvl w:val="0"/>
          <w:numId w:val="3"/>
        </w:numPr>
        <w:rPr>
          <w:rFonts w:cs="Arial"/>
        </w:rPr>
      </w:pPr>
      <w:r w:rsidRPr="00AB0DBC">
        <w:rPr>
          <w:rFonts w:cs="Arial"/>
          <w:u w:val="single"/>
        </w:rPr>
        <w:t>Railway Lands</w:t>
      </w:r>
      <w:r>
        <w:rPr>
          <w:rFonts w:cs="Arial"/>
        </w:rPr>
        <w:t xml:space="preserve">. </w:t>
      </w:r>
      <w:r w:rsidR="00F30B69">
        <w:rPr>
          <w:rFonts w:cs="Arial"/>
        </w:rPr>
        <w:t>LCR’s</w:t>
      </w:r>
      <w:r>
        <w:rPr>
          <w:rFonts w:cs="Arial"/>
        </w:rPr>
        <w:t xml:space="preserve"> p</w:t>
      </w:r>
      <w:r w:rsidR="00E92647">
        <w:rPr>
          <w:rFonts w:cs="Arial"/>
        </w:rPr>
        <w:t>referred bidder</w:t>
      </w:r>
      <w:r>
        <w:rPr>
          <w:rFonts w:cs="Arial"/>
        </w:rPr>
        <w:t xml:space="preserve"> will acquire the land through an LLP of w</w:t>
      </w:r>
      <w:r w:rsidR="00D77085">
        <w:rPr>
          <w:rFonts w:cs="Arial"/>
        </w:rPr>
        <w:t>hich the Council will be a 50%</w:t>
      </w:r>
      <w:r>
        <w:rPr>
          <w:rFonts w:cs="Arial"/>
        </w:rPr>
        <w:t xml:space="preserve"> </w:t>
      </w:r>
      <w:r w:rsidR="00F30B69">
        <w:rPr>
          <w:rFonts w:cs="Arial"/>
        </w:rPr>
        <w:t>partner</w:t>
      </w:r>
      <w:r>
        <w:rPr>
          <w:rFonts w:cs="Arial"/>
        </w:rPr>
        <w:t xml:space="preserve">.  </w:t>
      </w:r>
      <w:r w:rsidR="00482D49">
        <w:rPr>
          <w:rFonts w:cs="Arial"/>
        </w:rPr>
        <w:t>The City C</w:t>
      </w:r>
      <w:r>
        <w:rPr>
          <w:rFonts w:cs="Arial"/>
        </w:rPr>
        <w:t xml:space="preserve">ouncil will input funds </w:t>
      </w:r>
      <w:r w:rsidR="00CB5C38">
        <w:rPr>
          <w:rFonts w:cs="Arial"/>
        </w:rPr>
        <w:t xml:space="preserve">as loan stock </w:t>
      </w:r>
      <w:r>
        <w:rPr>
          <w:rFonts w:cs="Arial"/>
        </w:rPr>
        <w:t>to the LLP</w:t>
      </w:r>
      <w:r w:rsidR="005B570D">
        <w:rPr>
          <w:rFonts w:cs="Arial"/>
        </w:rPr>
        <w:t xml:space="preserve"> </w:t>
      </w:r>
      <w:r w:rsidR="00440192">
        <w:rPr>
          <w:rFonts w:cs="Arial"/>
        </w:rPr>
        <w:t xml:space="preserve">to contribute to the acquisition </w:t>
      </w:r>
      <w:r w:rsidR="00251F05">
        <w:rPr>
          <w:rFonts w:cs="Arial"/>
        </w:rPr>
        <w:t xml:space="preserve">of </w:t>
      </w:r>
      <w:r w:rsidR="00FC2C67">
        <w:rPr>
          <w:rFonts w:cs="Arial"/>
        </w:rPr>
        <w:t>assets.</w:t>
      </w:r>
    </w:p>
    <w:p w:rsidR="00D07EF6" w:rsidRPr="00D07EF6" w:rsidRDefault="00D07EF6" w:rsidP="00D07EF6">
      <w:pPr>
        <w:pStyle w:val="ListParagraph"/>
        <w:rPr>
          <w:rFonts w:cs="Arial"/>
        </w:rPr>
      </w:pPr>
    </w:p>
    <w:p w:rsidR="008B12EA" w:rsidRPr="008B12EA" w:rsidRDefault="00F14D61" w:rsidP="00440192">
      <w:pPr>
        <w:pStyle w:val="ListParagraph"/>
        <w:numPr>
          <w:ilvl w:val="0"/>
          <w:numId w:val="3"/>
        </w:numPr>
        <w:rPr>
          <w:rFonts w:cs="Arial"/>
        </w:rPr>
      </w:pPr>
      <w:r w:rsidRPr="00AB0DBC">
        <w:rPr>
          <w:rFonts w:cs="Arial"/>
          <w:u w:val="single"/>
        </w:rPr>
        <w:t>Council Land</w:t>
      </w:r>
      <w:r>
        <w:rPr>
          <w:rFonts w:cs="Arial"/>
        </w:rPr>
        <w:t>. The Council</w:t>
      </w:r>
      <w:r w:rsidR="00AB0DBC">
        <w:rPr>
          <w:rFonts w:cs="Arial"/>
        </w:rPr>
        <w:t>’</w:t>
      </w:r>
      <w:r>
        <w:rPr>
          <w:rFonts w:cs="Arial"/>
        </w:rPr>
        <w:t xml:space="preserve">s </w:t>
      </w:r>
      <w:r w:rsidR="00E92647">
        <w:rPr>
          <w:rFonts w:cs="Arial"/>
        </w:rPr>
        <w:t xml:space="preserve">developable </w:t>
      </w:r>
      <w:r>
        <w:rPr>
          <w:rFonts w:cs="Arial"/>
        </w:rPr>
        <w:t>interest</w:t>
      </w:r>
      <w:r w:rsidR="00FC2C67">
        <w:rPr>
          <w:rFonts w:cs="Arial"/>
        </w:rPr>
        <w:t>s (excluding Ice R</w:t>
      </w:r>
      <w:r w:rsidR="00E20AD6">
        <w:rPr>
          <w:rFonts w:cs="Arial"/>
        </w:rPr>
        <w:t>ink)</w:t>
      </w:r>
      <w:r w:rsidR="00E92647">
        <w:rPr>
          <w:rFonts w:cs="Arial"/>
        </w:rPr>
        <w:t xml:space="preserve"> will transfer to the LLP post receipt of outline </w:t>
      </w:r>
      <w:r>
        <w:rPr>
          <w:rFonts w:cs="Arial"/>
        </w:rPr>
        <w:t>planning</w:t>
      </w:r>
      <w:r w:rsidR="00E92647">
        <w:rPr>
          <w:rFonts w:cs="Arial"/>
        </w:rPr>
        <w:t xml:space="preserve"> permission</w:t>
      </w:r>
      <w:r>
        <w:rPr>
          <w:rFonts w:cs="Arial"/>
        </w:rPr>
        <w:t xml:space="preserve"> by way of a direct unconditional sale. </w:t>
      </w:r>
      <w:r w:rsidR="00D11F7C">
        <w:rPr>
          <w:rFonts w:eastAsia="Calibri" w:cs="Arial"/>
        </w:rPr>
        <w:t>The Council will sell its interests with the benefit of vacant possession by exercising relevant break clauses in the property leases at the appropriate time.</w:t>
      </w:r>
    </w:p>
    <w:p w:rsidR="008B12EA" w:rsidRPr="008B12EA" w:rsidRDefault="008B12EA" w:rsidP="008B12EA">
      <w:pPr>
        <w:pStyle w:val="ListParagraph"/>
        <w:rPr>
          <w:rFonts w:eastAsia="Calibri" w:cs="Arial"/>
        </w:rPr>
      </w:pPr>
    </w:p>
    <w:p w:rsidR="00F14D61" w:rsidRDefault="008B12EA" w:rsidP="00440192">
      <w:pPr>
        <w:pStyle w:val="ListParagraph"/>
        <w:numPr>
          <w:ilvl w:val="0"/>
          <w:numId w:val="3"/>
        </w:numPr>
        <w:rPr>
          <w:rFonts w:cs="Arial"/>
        </w:rPr>
      </w:pPr>
      <w:r>
        <w:rPr>
          <w:rFonts w:eastAsia="Calibri" w:cs="Arial"/>
        </w:rPr>
        <w:t xml:space="preserve">For the </w:t>
      </w:r>
      <w:r w:rsidR="00E20AD6">
        <w:rPr>
          <w:rFonts w:eastAsia="Calibri" w:cs="Arial"/>
        </w:rPr>
        <w:t xml:space="preserve">avoidance </w:t>
      </w:r>
      <w:r>
        <w:rPr>
          <w:rFonts w:eastAsia="Calibri" w:cs="Arial"/>
        </w:rPr>
        <w:t xml:space="preserve">of doubt, </w:t>
      </w:r>
      <w:proofErr w:type="spellStart"/>
      <w:r>
        <w:rPr>
          <w:rFonts w:eastAsia="Calibri" w:cs="Arial"/>
        </w:rPr>
        <w:t>Oxpens</w:t>
      </w:r>
      <w:proofErr w:type="spellEnd"/>
      <w:r>
        <w:rPr>
          <w:rFonts w:eastAsia="Calibri" w:cs="Arial"/>
        </w:rPr>
        <w:t xml:space="preserve"> Meadow </w:t>
      </w:r>
      <w:r w:rsidR="00E20AD6">
        <w:rPr>
          <w:rFonts w:eastAsia="Calibri" w:cs="Arial"/>
        </w:rPr>
        <w:t>does not form part of the land transfer described above</w:t>
      </w:r>
      <w:r>
        <w:rPr>
          <w:rFonts w:eastAsia="Calibri" w:cs="Arial"/>
        </w:rPr>
        <w:t xml:space="preserve">; use of </w:t>
      </w:r>
      <w:r w:rsidR="00E20AD6">
        <w:rPr>
          <w:rFonts w:eastAsia="Calibri" w:cs="Arial"/>
        </w:rPr>
        <w:t>the land</w:t>
      </w:r>
      <w:r w:rsidR="00E92647">
        <w:rPr>
          <w:rFonts w:eastAsia="Calibri" w:cs="Arial"/>
        </w:rPr>
        <w:t xml:space="preserve"> </w:t>
      </w:r>
      <w:r w:rsidR="00E20AD6">
        <w:rPr>
          <w:rFonts w:eastAsia="Calibri" w:cs="Arial"/>
        </w:rPr>
        <w:t xml:space="preserve">is </w:t>
      </w:r>
      <w:r w:rsidR="00E92647">
        <w:rPr>
          <w:rFonts w:eastAsia="Calibri" w:cs="Arial"/>
        </w:rPr>
        <w:t>protected</w:t>
      </w:r>
      <w:r w:rsidR="00E20AD6">
        <w:rPr>
          <w:rFonts w:eastAsia="Calibri" w:cs="Arial"/>
        </w:rPr>
        <w:t xml:space="preserve"> by a</w:t>
      </w:r>
      <w:r>
        <w:rPr>
          <w:rFonts w:eastAsia="Calibri" w:cs="Arial"/>
        </w:rPr>
        <w:t xml:space="preserve"> Deed of Covenant in favour of the Fields in Trust.  The Deed allows for re</w:t>
      </w:r>
      <w:r w:rsidR="0061576D">
        <w:rPr>
          <w:rFonts w:eastAsia="Calibri" w:cs="Arial"/>
        </w:rPr>
        <w:t>-</w:t>
      </w:r>
      <w:r>
        <w:rPr>
          <w:rFonts w:eastAsia="Calibri" w:cs="Arial"/>
        </w:rPr>
        <w:t xml:space="preserve">profiling </w:t>
      </w:r>
      <w:r w:rsidR="00E20AD6">
        <w:rPr>
          <w:rFonts w:eastAsia="Calibri" w:cs="Arial"/>
        </w:rPr>
        <w:t xml:space="preserve">of the meadow </w:t>
      </w:r>
      <w:r>
        <w:rPr>
          <w:rFonts w:eastAsia="Calibri" w:cs="Arial"/>
        </w:rPr>
        <w:t xml:space="preserve">for the flood </w:t>
      </w:r>
      <w:r w:rsidR="00E20AD6">
        <w:rPr>
          <w:rFonts w:eastAsia="Calibri" w:cs="Arial"/>
        </w:rPr>
        <w:t xml:space="preserve">remediation </w:t>
      </w:r>
      <w:r w:rsidR="00E92647">
        <w:rPr>
          <w:rFonts w:eastAsia="Calibri" w:cs="Arial"/>
        </w:rPr>
        <w:t>scheme.</w:t>
      </w:r>
      <w:r>
        <w:rPr>
          <w:rFonts w:eastAsia="Calibri" w:cs="Arial"/>
        </w:rPr>
        <w:t xml:space="preserve"> </w:t>
      </w:r>
      <w:r w:rsidR="00D11F7C">
        <w:rPr>
          <w:rFonts w:eastAsia="Calibri" w:cs="Arial"/>
        </w:rPr>
        <w:t xml:space="preserve"> </w:t>
      </w:r>
    </w:p>
    <w:p w:rsidR="00F14D61" w:rsidRPr="00F14D61" w:rsidRDefault="00F14D61" w:rsidP="00F14D61">
      <w:pPr>
        <w:pStyle w:val="ListParagraph"/>
        <w:rPr>
          <w:rFonts w:cs="Arial"/>
        </w:rPr>
      </w:pPr>
    </w:p>
    <w:p w:rsidR="00F14D61" w:rsidRDefault="00F14D61" w:rsidP="00440192">
      <w:pPr>
        <w:pStyle w:val="ListParagraph"/>
        <w:numPr>
          <w:ilvl w:val="0"/>
          <w:numId w:val="3"/>
        </w:numPr>
        <w:rPr>
          <w:rFonts w:cs="Arial"/>
        </w:rPr>
      </w:pPr>
      <w:r>
        <w:rPr>
          <w:rFonts w:cs="Arial"/>
        </w:rPr>
        <w:t>Remainder of the site: The Council h</w:t>
      </w:r>
      <w:r w:rsidRPr="00BF1222">
        <w:rPr>
          <w:rFonts w:cs="Arial"/>
        </w:rPr>
        <w:t>as had discussion</w:t>
      </w:r>
      <w:r>
        <w:rPr>
          <w:rFonts w:cs="Arial"/>
        </w:rPr>
        <w:t>s</w:t>
      </w:r>
      <w:r w:rsidRPr="00BF1222">
        <w:rPr>
          <w:rFonts w:cs="Arial"/>
        </w:rPr>
        <w:t xml:space="preserve"> with other landholders </w:t>
      </w:r>
      <w:r>
        <w:rPr>
          <w:rFonts w:cs="Arial"/>
        </w:rPr>
        <w:t>and these interests will be brought into the development either by negotiation and mutual agreement, or failing this through</w:t>
      </w:r>
      <w:r w:rsidRPr="00BF1222">
        <w:rPr>
          <w:rFonts w:cs="Arial"/>
        </w:rPr>
        <w:t xml:space="preserve"> </w:t>
      </w:r>
      <w:r>
        <w:rPr>
          <w:rFonts w:cs="Arial"/>
        </w:rPr>
        <w:t xml:space="preserve">Compulsory Purchase Order </w:t>
      </w:r>
      <w:r w:rsidR="00FC2C67">
        <w:rPr>
          <w:rFonts w:cs="Arial"/>
        </w:rPr>
        <w:t xml:space="preserve">(CPO), </w:t>
      </w:r>
      <w:r>
        <w:rPr>
          <w:rFonts w:cs="Arial"/>
        </w:rPr>
        <w:t xml:space="preserve">subject to </w:t>
      </w:r>
      <w:r w:rsidR="00F30B69">
        <w:rPr>
          <w:rFonts w:cs="Arial"/>
        </w:rPr>
        <w:t>resolution</w:t>
      </w:r>
      <w:r>
        <w:rPr>
          <w:rFonts w:cs="Arial"/>
        </w:rPr>
        <w:t>.</w:t>
      </w:r>
    </w:p>
    <w:p w:rsidR="0050389B" w:rsidRPr="0050389B" w:rsidRDefault="0050389B" w:rsidP="0050389B">
      <w:pPr>
        <w:rPr>
          <w:rFonts w:cs="Arial"/>
        </w:rPr>
      </w:pPr>
    </w:p>
    <w:p w:rsidR="00BC49C0" w:rsidRDefault="0050389B" w:rsidP="00440192">
      <w:pPr>
        <w:pStyle w:val="ListParagraph"/>
        <w:numPr>
          <w:ilvl w:val="0"/>
          <w:numId w:val="3"/>
        </w:numPr>
        <w:rPr>
          <w:rFonts w:cs="Arial"/>
        </w:rPr>
      </w:pPr>
      <w:r>
        <w:rPr>
          <w:rFonts w:cs="Arial"/>
        </w:rPr>
        <w:t xml:space="preserve"> </w:t>
      </w:r>
      <w:r w:rsidR="00F14D61" w:rsidRPr="0050389B">
        <w:rPr>
          <w:rFonts w:cs="Arial"/>
        </w:rPr>
        <w:t xml:space="preserve">Upon </w:t>
      </w:r>
      <w:r>
        <w:rPr>
          <w:rFonts w:cs="Arial"/>
        </w:rPr>
        <w:t xml:space="preserve">receipt of planning permission and completion of strategic infrastructure, </w:t>
      </w:r>
      <w:r w:rsidR="00F14D61" w:rsidRPr="0050389B">
        <w:rPr>
          <w:rFonts w:cs="Arial"/>
        </w:rPr>
        <w:t xml:space="preserve">fully/partially serviced plots </w:t>
      </w:r>
      <w:r w:rsidR="001B5673">
        <w:rPr>
          <w:rFonts w:cs="Arial"/>
        </w:rPr>
        <w:t xml:space="preserve">will be sold by the LLP. </w:t>
      </w:r>
      <w:r>
        <w:rPr>
          <w:rFonts w:cs="Arial"/>
        </w:rPr>
        <w:t>T</w:t>
      </w:r>
      <w:r w:rsidR="00F14D61" w:rsidRPr="0050389B">
        <w:rPr>
          <w:rFonts w:cs="Arial"/>
        </w:rPr>
        <w:t xml:space="preserve">he Council will receive a share of distributable profits. </w:t>
      </w:r>
    </w:p>
    <w:p w:rsidR="00A6690C" w:rsidRPr="00261A9B" w:rsidRDefault="00A6690C" w:rsidP="00261A9B">
      <w:pPr>
        <w:rPr>
          <w:rFonts w:cs="Arial"/>
        </w:rPr>
      </w:pPr>
    </w:p>
    <w:p w:rsidR="00A6690C" w:rsidRDefault="00A6690C" w:rsidP="00A6690C">
      <w:pPr>
        <w:numPr>
          <w:ilvl w:val="0"/>
          <w:numId w:val="3"/>
        </w:numPr>
        <w:spacing w:after="200"/>
        <w:contextualSpacing/>
        <w:rPr>
          <w:rFonts w:eastAsiaTheme="minorHAnsi" w:cs="Arial"/>
        </w:rPr>
      </w:pPr>
      <w:r w:rsidRPr="00411A07">
        <w:rPr>
          <w:rFonts w:eastAsiaTheme="minorHAnsi" w:cs="Arial"/>
        </w:rPr>
        <w:t xml:space="preserve">The Railway Lands will transfer directly into the LLP. The LLP will undertake the necessary preparatory work and secure </w:t>
      </w:r>
      <w:r w:rsidR="002A06C9">
        <w:rPr>
          <w:rFonts w:eastAsiaTheme="minorHAnsi" w:cs="Arial"/>
        </w:rPr>
        <w:t xml:space="preserve">outline </w:t>
      </w:r>
      <w:r w:rsidRPr="00411A07">
        <w:rPr>
          <w:rFonts w:eastAsiaTheme="minorHAnsi" w:cs="Arial"/>
        </w:rPr>
        <w:t xml:space="preserve">planning permission for the comprehensive development of the whole </w:t>
      </w:r>
      <w:proofErr w:type="spellStart"/>
      <w:r w:rsidRPr="00411A07">
        <w:rPr>
          <w:rFonts w:eastAsiaTheme="minorHAnsi" w:cs="Arial"/>
        </w:rPr>
        <w:t>Oxpens</w:t>
      </w:r>
      <w:proofErr w:type="spellEnd"/>
      <w:r w:rsidRPr="00411A07">
        <w:rPr>
          <w:rFonts w:eastAsiaTheme="minorHAnsi" w:cs="Arial"/>
        </w:rPr>
        <w:t xml:space="preserve"> </w:t>
      </w:r>
      <w:r w:rsidRPr="00411A07">
        <w:rPr>
          <w:rFonts w:eastAsiaTheme="minorHAnsi" w:cs="Arial"/>
        </w:rPr>
        <w:lastRenderedPageBreak/>
        <w:t xml:space="preserve">site. With planned Local Growth Fund support, the LLP </w:t>
      </w:r>
      <w:r w:rsidR="002A06C9">
        <w:rPr>
          <w:rFonts w:eastAsiaTheme="minorHAnsi" w:cs="Arial"/>
        </w:rPr>
        <w:t xml:space="preserve">will </w:t>
      </w:r>
      <w:r w:rsidRPr="00411A07">
        <w:rPr>
          <w:rFonts w:eastAsiaTheme="minorHAnsi" w:cs="Arial"/>
        </w:rPr>
        <w:t>advance the plannin</w:t>
      </w:r>
      <w:r w:rsidR="00FC2C67">
        <w:rPr>
          <w:rFonts w:eastAsiaTheme="minorHAnsi" w:cs="Arial"/>
        </w:rPr>
        <w:t xml:space="preserve">g permission and implementation </w:t>
      </w:r>
      <w:r w:rsidR="002A06C9">
        <w:rPr>
          <w:rFonts w:eastAsiaTheme="minorHAnsi" w:cs="Arial"/>
        </w:rPr>
        <w:t xml:space="preserve">of </w:t>
      </w:r>
      <w:r w:rsidRPr="00411A07">
        <w:rPr>
          <w:rFonts w:eastAsiaTheme="minorHAnsi" w:cs="Arial"/>
        </w:rPr>
        <w:t xml:space="preserve">infrastructure </w:t>
      </w:r>
      <w:r w:rsidR="00FC2C67">
        <w:rPr>
          <w:rFonts w:eastAsiaTheme="minorHAnsi" w:cs="Arial"/>
        </w:rPr>
        <w:t>to include</w:t>
      </w:r>
      <w:r w:rsidRPr="00411A07">
        <w:rPr>
          <w:rFonts w:eastAsiaTheme="minorHAnsi" w:cs="Arial"/>
        </w:rPr>
        <w:t xml:space="preserve"> essential drainage works, land remediation and the extension to Becket Street. The earlier provision of the advanced infrastructure framework provides the platform for reducing risk, encouraging values and potentially increasing the pace of delivery. These benefits will also potentially extend across the wider area, including the </w:t>
      </w:r>
      <w:proofErr w:type="spellStart"/>
      <w:r w:rsidRPr="00411A07">
        <w:rPr>
          <w:rFonts w:eastAsiaTheme="minorHAnsi" w:cs="Arial"/>
        </w:rPr>
        <w:t>masterplan</w:t>
      </w:r>
      <w:proofErr w:type="spellEnd"/>
      <w:r w:rsidRPr="00411A07">
        <w:rPr>
          <w:rFonts w:eastAsiaTheme="minorHAnsi" w:cs="Arial"/>
        </w:rPr>
        <w:t xml:space="preserve"> </w:t>
      </w:r>
      <w:r w:rsidRPr="001C3FEE">
        <w:rPr>
          <w:rFonts w:eastAsiaTheme="minorHAnsi" w:cs="Arial"/>
        </w:rPr>
        <w:t>proposals for Oxford Station.</w:t>
      </w:r>
    </w:p>
    <w:p w:rsidR="001C3FEE" w:rsidRPr="001C3FEE" w:rsidRDefault="001C3FEE" w:rsidP="008653A4">
      <w:pPr>
        <w:spacing w:after="200"/>
        <w:contextualSpacing/>
        <w:rPr>
          <w:rFonts w:eastAsiaTheme="minorHAnsi" w:cs="Arial"/>
        </w:rPr>
      </w:pPr>
    </w:p>
    <w:p w:rsidR="001C3FEE" w:rsidRPr="001C3FEE" w:rsidRDefault="001C3FEE" w:rsidP="001C3FEE">
      <w:pPr>
        <w:pStyle w:val="ListParagraph"/>
        <w:spacing w:after="200"/>
        <w:rPr>
          <w:rFonts w:eastAsiaTheme="minorHAnsi" w:cs="Arial"/>
          <w:b/>
        </w:rPr>
      </w:pPr>
      <w:r w:rsidRPr="001C3FEE">
        <w:rPr>
          <w:rFonts w:eastAsiaTheme="minorHAnsi" w:cs="Arial"/>
          <w:b/>
        </w:rPr>
        <w:t>Delivery and Development Programme</w:t>
      </w:r>
    </w:p>
    <w:p w:rsidR="001C3FEE" w:rsidRDefault="001C3FEE" w:rsidP="001C3FEE">
      <w:pPr>
        <w:pStyle w:val="ListParagraph"/>
        <w:spacing w:after="200"/>
        <w:rPr>
          <w:rFonts w:eastAsiaTheme="minorHAnsi" w:cs="Arial"/>
        </w:rPr>
      </w:pPr>
    </w:p>
    <w:p w:rsidR="001C3FEE" w:rsidRPr="001C3FEE" w:rsidRDefault="001C3FEE" w:rsidP="001C3FEE">
      <w:pPr>
        <w:pStyle w:val="ListParagraph"/>
        <w:numPr>
          <w:ilvl w:val="0"/>
          <w:numId w:val="3"/>
        </w:numPr>
        <w:spacing w:after="200"/>
        <w:rPr>
          <w:rFonts w:eastAsiaTheme="minorHAnsi" w:cs="Arial"/>
        </w:rPr>
      </w:pPr>
      <w:r w:rsidRPr="001C3FEE">
        <w:rPr>
          <w:rFonts w:eastAsiaTheme="minorHAnsi" w:cs="Arial"/>
        </w:rPr>
        <w:t xml:space="preserve">The Railway Lands have remained vacant for many years and the surrounding area has not realised its economic potential. The </w:t>
      </w:r>
      <w:proofErr w:type="spellStart"/>
      <w:r w:rsidRPr="001C3FEE">
        <w:rPr>
          <w:rFonts w:eastAsiaTheme="minorHAnsi" w:cs="Arial"/>
        </w:rPr>
        <w:t>Oxpens</w:t>
      </w:r>
      <w:proofErr w:type="spellEnd"/>
      <w:r w:rsidRPr="001C3FEE">
        <w:rPr>
          <w:rFonts w:eastAsiaTheme="minorHAnsi" w:cs="Arial"/>
        </w:rPr>
        <w:t xml:space="preserve"> </w:t>
      </w:r>
      <w:proofErr w:type="spellStart"/>
      <w:r w:rsidRPr="001C3FEE">
        <w:rPr>
          <w:rFonts w:eastAsiaTheme="minorHAnsi" w:cs="Arial"/>
        </w:rPr>
        <w:t>Masterplan</w:t>
      </w:r>
      <w:proofErr w:type="spellEnd"/>
      <w:r w:rsidRPr="001C3FEE">
        <w:rPr>
          <w:rFonts w:eastAsiaTheme="minorHAnsi" w:cs="Arial"/>
        </w:rPr>
        <w:t xml:space="preserve"> SPD has been the catalyst to unlock the area’s economic potential.  Returning the </w:t>
      </w:r>
      <w:proofErr w:type="spellStart"/>
      <w:r w:rsidRPr="001C3FEE">
        <w:rPr>
          <w:rFonts w:eastAsiaTheme="minorHAnsi" w:cs="Arial"/>
        </w:rPr>
        <w:t>Oxpens</w:t>
      </w:r>
      <w:proofErr w:type="spellEnd"/>
      <w:r w:rsidRPr="001C3FEE">
        <w:rPr>
          <w:rFonts w:eastAsiaTheme="minorHAnsi" w:cs="Arial"/>
        </w:rPr>
        <w:t xml:space="preserve"> area swiftly to beneficial economic use is a key objective of the Council and Government in the City Deal. </w:t>
      </w:r>
    </w:p>
    <w:p w:rsidR="00D77085" w:rsidRPr="008653A4" w:rsidRDefault="00D77085" w:rsidP="008653A4">
      <w:pPr>
        <w:numPr>
          <w:ilvl w:val="0"/>
          <w:numId w:val="3"/>
        </w:numPr>
        <w:spacing w:after="200"/>
        <w:contextualSpacing/>
        <w:rPr>
          <w:rFonts w:eastAsiaTheme="minorHAnsi" w:cs="Arial"/>
        </w:rPr>
      </w:pPr>
      <w:r w:rsidRPr="001C3FEE">
        <w:rPr>
          <w:rFonts w:eastAsiaTheme="minorHAnsi" w:cs="Arial"/>
        </w:rPr>
        <w:t xml:space="preserve">The Partners have prepared a draft project delivery programme. The programme has taken into consideration the timing of adjacent developments at </w:t>
      </w:r>
      <w:proofErr w:type="spellStart"/>
      <w:r w:rsidRPr="001C3FEE">
        <w:rPr>
          <w:rFonts w:eastAsiaTheme="minorHAnsi" w:cs="Arial"/>
        </w:rPr>
        <w:t>Frideswide</w:t>
      </w:r>
      <w:proofErr w:type="spellEnd"/>
      <w:r w:rsidRPr="001C3FEE">
        <w:rPr>
          <w:rFonts w:eastAsiaTheme="minorHAnsi" w:cs="Arial"/>
        </w:rPr>
        <w:t xml:space="preserve"> Square and the Westgate Centre.  Site investigation works will begin immediately following transfer of the railway lands. Subject to the investigations a planning application for enabling infrastructure will be made in </w:t>
      </w:r>
      <w:r w:rsidR="0061576D">
        <w:rPr>
          <w:rFonts w:eastAsiaTheme="minorHAnsi" w:cs="Arial"/>
        </w:rPr>
        <w:t>late</w:t>
      </w:r>
      <w:r w:rsidRPr="001C3FEE">
        <w:rPr>
          <w:rFonts w:eastAsiaTheme="minorHAnsi" w:cs="Arial"/>
        </w:rPr>
        <w:t xml:space="preserve"> 2015. This would allow flood</w:t>
      </w:r>
      <w:r w:rsidR="00BC401D">
        <w:rPr>
          <w:rFonts w:eastAsiaTheme="minorHAnsi" w:cs="Arial"/>
        </w:rPr>
        <w:t xml:space="preserve"> remediation works to start in </w:t>
      </w:r>
      <w:proofErr w:type="gramStart"/>
      <w:r w:rsidR="00BC401D">
        <w:rPr>
          <w:rFonts w:eastAsiaTheme="minorHAnsi" w:cs="Arial"/>
        </w:rPr>
        <w:t>S</w:t>
      </w:r>
      <w:r w:rsidRPr="001C3FEE">
        <w:rPr>
          <w:rFonts w:eastAsiaTheme="minorHAnsi" w:cs="Arial"/>
        </w:rPr>
        <w:t>pring</w:t>
      </w:r>
      <w:proofErr w:type="gramEnd"/>
      <w:r w:rsidRPr="001C3FEE">
        <w:rPr>
          <w:rFonts w:eastAsiaTheme="minorHAnsi" w:cs="Arial"/>
        </w:rPr>
        <w:t xml:space="preserve"> 2016 and the Becket Street extension to start on site in </w:t>
      </w:r>
      <w:r w:rsidR="00BC401D">
        <w:rPr>
          <w:rFonts w:eastAsiaTheme="minorHAnsi" w:cs="Arial"/>
        </w:rPr>
        <w:t>S</w:t>
      </w:r>
      <w:r w:rsidR="0061576D">
        <w:rPr>
          <w:rFonts w:eastAsiaTheme="minorHAnsi" w:cs="Arial"/>
        </w:rPr>
        <w:t>pring 2017.</w:t>
      </w:r>
      <w:r w:rsidRPr="001C3FEE">
        <w:rPr>
          <w:rFonts w:eastAsiaTheme="minorHAnsi" w:cs="Arial"/>
        </w:rPr>
        <w:t xml:space="preserve">  The d</w:t>
      </w:r>
      <w:r w:rsidR="0061576D">
        <w:rPr>
          <w:rFonts w:eastAsiaTheme="minorHAnsi" w:cs="Arial"/>
        </w:rPr>
        <w:t>raft programme is set out below.</w:t>
      </w:r>
      <w:r w:rsidR="00FC2C67">
        <w:rPr>
          <w:rFonts w:eastAsiaTheme="minorHAnsi" w:cs="Arial"/>
        </w:rPr>
        <w:t xml:space="preserve"> </w:t>
      </w:r>
    </w:p>
    <w:p w:rsidR="001C3FEE" w:rsidRPr="00D77085" w:rsidRDefault="001C3FEE" w:rsidP="00D77085">
      <w:pPr>
        <w:spacing w:after="200"/>
        <w:contextualSpacing/>
        <w:rPr>
          <w:rFonts w:eastAsiaTheme="minorHAnsi" w:cs="Arial"/>
        </w:rPr>
      </w:pPr>
    </w:p>
    <w:p w:rsidR="00D77085" w:rsidRPr="00D77085" w:rsidRDefault="00D77085" w:rsidP="00D77085">
      <w:pPr>
        <w:spacing w:after="200"/>
        <w:contextualSpacing/>
        <w:rPr>
          <w:rFonts w:eastAsiaTheme="minorHAnsi" w:cs="Arial"/>
        </w:rPr>
      </w:pPr>
      <w:r w:rsidRPr="00D77085">
        <w:rPr>
          <w:rFonts w:eastAsiaTheme="minorHAnsi" w:cs="Arial"/>
        </w:rPr>
        <w:t xml:space="preserve">   </w:t>
      </w:r>
    </w:p>
    <w:tbl>
      <w:tblPr>
        <w:tblStyle w:val="TableGrid"/>
        <w:tblW w:w="0" w:type="auto"/>
        <w:tblInd w:w="550" w:type="dxa"/>
        <w:tblLook w:val="04A0" w:firstRow="1" w:lastRow="0" w:firstColumn="1" w:lastColumn="0" w:noHBand="0" w:noVBand="1"/>
      </w:tblPr>
      <w:tblGrid>
        <w:gridCol w:w="5937"/>
        <w:gridCol w:w="2035"/>
      </w:tblGrid>
      <w:tr w:rsidR="00D77085" w:rsidRPr="00D77085" w:rsidTr="00D77085">
        <w:tc>
          <w:tcPr>
            <w:tcW w:w="5937" w:type="dxa"/>
            <w:shd w:val="clear" w:color="auto" w:fill="92D050"/>
            <w:vAlign w:val="center"/>
          </w:tcPr>
          <w:p w:rsidR="00D77085" w:rsidRPr="00D77085" w:rsidRDefault="00D77085" w:rsidP="00D77085">
            <w:pPr>
              <w:spacing w:after="200"/>
              <w:contextualSpacing/>
              <w:rPr>
                <w:rFonts w:eastAsiaTheme="minorHAnsi" w:cs="Arial"/>
              </w:rPr>
            </w:pPr>
            <w:r>
              <w:rPr>
                <w:rFonts w:eastAsiaTheme="minorHAnsi" w:cs="Arial"/>
              </w:rPr>
              <w:t xml:space="preserve">Agreement </w:t>
            </w:r>
            <w:r w:rsidRPr="00D77085">
              <w:rPr>
                <w:rFonts w:eastAsiaTheme="minorHAnsi" w:cs="Arial"/>
              </w:rPr>
              <w:t xml:space="preserve">with </w:t>
            </w:r>
            <w:proofErr w:type="spellStart"/>
            <w:r w:rsidRPr="00D77085">
              <w:rPr>
                <w:rFonts w:eastAsiaTheme="minorHAnsi" w:cs="Arial"/>
              </w:rPr>
              <w:t>DfT</w:t>
            </w:r>
            <w:proofErr w:type="spellEnd"/>
            <w:r w:rsidRPr="00D77085">
              <w:rPr>
                <w:rFonts w:eastAsiaTheme="minorHAnsi" w:cs="Arial"/>
              </w:rPr>
              <w:t xml:space="preserve"> and Govt.</w:t>
            </w:r>
          </w:p>
        </w:tc>
        <w:tc>
          <w:tcPr>
            <w:tcW w:w="2035" w:type="dxa"/>
            <w:shd w:val="clear" w:color="auto" w:fill="92D050"/>
            <w:vAlign w:val="center"/>
          </w:tcPr>
          <w:p w:rsidR="00D77085" w:rsidRPr="00D77085" w:rsidRDefault="0061576D" w:rsidP="00D77085">
            <w:pPr>
              <w:spacing w:after="200"/>
              <w:contextualSpacing/>
              <w:rPr>
                <w:rFonts w:eastAsiaTheme="minorHAnsi" w:cs="Arial"/>
              </w:rPr>
            </w:pPr>
            <w:r>
              <w:rPr>
                <w:rFonts w:eastAsiaTheme="minorHAnsi" w:cs="Arial"/>
              </w:rPr>
              <w:t>March</w:t>
            </w:r>
            <w:r w:rsidR="00D77085" w:rsidRPr="00D77085">
              <w:rPr>
                <w:rFonts w:eastAsiaTheme="minorHAnsi" w:cs="Arial"/>
              </w:rPr>
              <w:t xml:space="preserve"> 2015</w:t>
            </w:r>
          </w:p>
        </w:tc>
      </w:tr>
      <w:tr w:rsidR="00D77085" w:rsidRPr="00D77085" w:rsidTr="00D77085">
        <w:tc>
          <w:tcPr>
            <w:tcW w:w="5937" w:type="dxa"/>
            <w:shd w:val="clear" w:color="auto" w:fill="auto"/>
            <w:vAlign w:val="center"/>
          </w:tcPr>
          <w:p w:rsidR="00D77085" w:rsidRPr="00D77085" w:rsidRDefault="00D77085" w:rsidP="00D77085">
            <w:pPr>
              <w:spacing w:after="200"/>
              <w:contextualSpacing/>
              <w:rPr>
                <w:rFonts w:eastAsiaTheme="minorHAnsi" w:cs="Arial"/>
                <w:b/>
              </w:rPr>
            </w:pPr>
            <w:r w:rsidRPr="00D77085">
              <w:rPr>
                <w:rFonts w:eastAsiaTheme="minorHAnsi" w:cs="Arial"/>
                <w:b/>
              </w:rPr>
              <w:t>CEB/Council approval</w:t>
            </w:r>
          </w:p>
        </w:tc>
        <w:tc>
          <w:tcPr>
            <w:tcW w:w="2035" w:type="dxa"/>
            <w:shd w:val="clear" w:color="auto" w:fill="auto"/>
            <w:vAlign w:val="center"/>
          </w:tcPr>
          <w:p w:rsidR="00D77085" w:rsidRPr="00D77085" w:rsidRDefault="0061576D" w:rsidP="00D77085">
            <w:pPr>
              <w:spacing w:after="200"/>
              <w:contextualSpacing/>
              <w:rPr>
                <w:rFonts w:eastAsiaTheme="minorHAnsi" w:cs="Arial"/>
                <w:b/>
              </w:rPr>
            </w:pPr>
            <w:r>
              <w:rPr>
                <w:rFonts w:eastAsiaTheme="minorHAnsi" w:cs="Arial"/>
                <w:b/>
              </w:rPr>
              <w:t>April</w:t>
            </w:r>
            <w:r w:rsidR="00D77085" w:rsidRPr="00D77085">
              <w:rPr>
                <w:rFonts w:eastAsiaTheme="minorHAnsi" w:cs="Arial"/>
                <w:b/>
              </w:rPr>
              <w:t xml:space="preserve"> 2015</w:t>
            </w:r>
          </w:p>
        </w:tc>
      </w:tr>
      <w:tr w:rsidR="00D77085" w:rsidRPr="00D77085" w:rsidTr="00D77085">
        <w:tc>
          <w:tcPr>
            <w:tcW w:w="5937" w:type="dxa"/>
            <w:shd w:val="clear" w:color="auto" w:fill="auto"/>
            <w:vAlign w:val="center"/>
          </w:tcPr>
          <w:p w:rsidR="00D77085" w:rsidRPr="00D77085" w:rsidRDefault="00D77085" w:rsidP="00D77085">
            <w:pPr>
              <w:spacing w:after="200"/>
              <w:contextualSpacing/>
              <w:rPr>
                <w:rFonts w:eastAsiaTheme="minorHAnsi" w:cs="Arial"/>
              </w:rPr>
            </w:pPr>
            <w:r w:rsidRPr="00D77085">
              <w:rPr>
                <w:rFonts w:eastAsiaTheme="minorHAnsi" w:cs="Arial"/>
              </w:rPr>
              <w:t>Land Transfer</w:t>
            </w:r>
            <w:r w:rsidR="009F7C31">
              <w:rPr>
                <w:rFonts w:eastAsiaTheme="minorHAnsi" w:cs="Arial"/>
              </w:rPr>
              <w:t xml:space="preserve"> (LCR)</w:t>
            </w:r>
          </w:p>
        </w:tc>
        <w:tc>
          <w:tcPr>
            <w:tcW w:w="2035" w:type="dxa"/>
            <w:shd w:val="clear" w:color="auto" w:fill="auto"/>
            <w:vAlign w:val="center"/>
          </w:tcPr>
          <w:p w:rsidR="00D77085" w:rsidRPr="00D77085" w:rsidRDefault="0061576D" w:rsidP="00D77085">
            <w:pPr>
              <w:spacing w:after="200"/>
              <w:contextualSpacing/>
              <w:rPr>
                <w:rFonts w:eastAsiaTheme="minorHAnsi" w:cs="Arial"/>
              </w:rPr>
            </w:pPr>
            <w:r>
              <w:rPr>
                <w:rFonts w:eastAsiaTheme="minorHAnsi" w:cs="Arial"/>
              </w:rPr>
              <w:t>May</w:t>
            </w:r>
            <w:r w:rsidR="00D77085" w:rsidRPr="00D77085">
              <w:rPr>
                <w:rFonts w:eastAsiaTheme="minorHAnsi" w:cs="Arial"/>
              </w:rPr>
              <w:t xml:space="preserve"> 2015</w:t>
            </w:r>
          </w:p>
        </w:tc>
      </w:tr>
      <w:tr w:rsidR="00D77085" w:rsidRPr="00D77085" w:rsidTr="00D77085">
        <w:tc>
          <w:tcPr>
            <w:tcW w:w="5937" w:type="dxa"/>
            <w:shd w:val="clear" w:color="auto" w:fill="auto"/>
            <w:vAlign w:val="center"/>
          </w:tcPr>
          <w:p w:rsidR="00D77085" w:rsidRPr="00D77085" w:rsidRDefault="00D77085" w:rsidP="00D77085">
            <w:pPr>
              <w:spacing w:after="200"/>
              <w:contextualSpacing/>
              <w:rPr>
                <w:rFonts w:eastAsiaTheme="minorHAnsi" w:cs="Arial"/>
              </w:rPr>
            </w:pPr>
            <w:r w:rsidRPr="00D77085">
              <w:rPr>
                <w:rFonts w:eastAsiaTheme="minorHAnsi" w:cs="Arial"/>
              </w:rPr>
              <w:t>On-site investigations and enabling</w:t>
            </w:r>
          </w:p>
        </w:tc>
        <w:tc>
          <w:tcPr>
            <w:tcW w:w="2035" w:type="dxa"/>
            <w:shd w:val="clear" w:color="auto" w:fill="auto"/>
            <w:vAlign w:val="center"/>
          </w:tcPr>
          <w:p w:rsidR="00D77085" w:rsidRPr="00D77085" w:rsidRDefault="002E2CA6" w:rsidP="00D77085">
            <w:pPr>
              <w:spacing w:after="200"/>
              <w:contextualSpacing/>
              <w:rPr>
                <w:rFonts w:eastAsiaTheme="minorHAnsi" w:cs="Arial"/>
              </w:rPr>
            </w:pPr>
            <w:r>
              <w:rPr>
                <w:rFonts w:eastAsiaTheme="minorHAnsi" w:cs="Arial"/>
              </w:rPr>
              <w:t>June</w:t>
            </w:r>
            <w:r w:rsidR="00D77085" w:rsidRPr="00D77085">
              <w:rPr>
                <w:rFonts w:eastAsiaTheme="minorHAnsi" w:cs="Arial"/>
              </w:rPr>
              <w:t xml:space="preserve"> 2015</w:t>
            </w:r>
          </w:p>
        </w:tc>
      </w:tr>
      <w:tr w:rsidR="00D77085" w:rsidRPr="00D77085" w:rsidTr="00D77085">
        <w:tc>
          <w:tcPr>
            <w:tcW w:w="5937" w:type="dxa"/>
            <w:shd w:val="clear" w:color="auto" w:fill="92D050"/>
            <w:vAlign w:val="center"/>
          </w:tcPr>
          <w:p w:rsidR="00D77085" w:rsidRPr="00D77085" w:rsidRDefault="00D77085" w:rsidP="00D77085">
            <w:pPr>
              <w:spacing w:after="200"/>
              <w:contextualSpacing/>
              <w:rPr>
                <w:rFonts w:eastAsiaTheme="minorHAnsi" w:cs="Arial"/>
              </w:rPr>
            </w:pPr>
            <w:r w:rsidRPr="00D77085">
              <w:rPr>
                <w:rFonts w:eastAsiaTheme="minorHAnsi" w:cs="Arial"/>
              </w:rPr>
              <w:t xml:space="preserve">Enabling Infrastructure Planning Application: Flood Capacity Scheme </w:t>
            </w:r>
          </w:p>
        </w:tc>
        <w:tc>
          <w:tcPr>
            <w:tcW w:w="2035" w:type="dxa"/>
            <w:shd w:val="clear" w:color="auto" w:fill="92D050"/>
            <w:vAlign w:val="center"/>
          </w:tcPr>
          <w:p w:rsidR="00D77085" w:rsidRPr="00D77085" w:rsidRDefault="0061576D" w:rsidP="00D77085">
            <w:pPr>
              <w:spacing w:after="200"/>
              <w:contextualSpacing/>
              <w:rPr>
                <w:rFonts w:eastAsiaTheme="minorHAnsi" w:cs="Arial"/>
              </w:rPr>
            </w:pPr>
            <w:r>
              <w:rPr>
                <w:rFonts w:eastAsiaTheme="minorHAnsi" w:cs="Arial"/>
              </w:rPr>
              <w:t>Late</w:t>
            </w:r>
            <w:r w:rsidR="00D77085" w:rsidRPr="00D77085">
              <w:rPr>
                <w:rFonts w:eastAsiaTheme="minorHAnsi" w:cs="Arial"/>
              </w:rPr>
              <w:t xml:space="preserve"> 2015</w:t>
            </w:r>
          </w:p>
        </w:tc>
      </w:tr>
      <w:tr w:rsidR="00D77085" w:rsidRPr="00D77085" w:rsidTr="00D77085">
        <w:tc>
          <w:tcPr>
            <w:tcW w:w="5937" w:type="dxa"/>
            <w:shd w:val="clear" w:color="auto" w:fill="FFFFFF" w:themeFill="background1"/>
            <w:vAlign w:val="center"/>
          </w:tcPr>
          <w:p w:rsidR="00D77085" w:rsidRPr="00D77085" w:rsidRDefault="00D77085" w:rsidP="00D77085">
            <w:pPr>
              <w:spacing w:after="200"/>
              <w:contextualSpacing/>
              <w:rPr>
                <w:rFonts w:eastAsiaTheme="minorHAnsi" w:cs="Arial"/>
              </w:rPr>
            </w:pPr>
            <w:r w:rsidRPr="00D77085">
              <w:rPr>
                <w:rFonts w:eastAsiaTheme="minorHAnsi" w:cs="Arial"/>
              </w:rPr>
              <w:t>Start on Site – Flood Capacity Scheme</w:t>
            </w:r>
          </w:p>
        </w:tc>
        <w:tc>
          <w:tcPr>
            <w:tcW w:w="2035" w:type="dxa"/>
            <w:shd w:val="clear" w:color="auto" w:fill="FFFFFF" w:themeFill="background1"/>
            <w:vAlign w:val="center"/>
          </w:tcPr>
          <w:p w:rsidR="00D77085" w:rsidRPr="00D77085" w:rsidRDefault="0061576D" w:rsidP="00D77085">
            <w:pPr>
              <w:spacing w:after="200"/>
              <w:contextualSpacing/>
              <w:rPr>
                <w:rFonts w:eastAsiaTheme="minorHAnsi" w:cs="Arial"/>
              </w:rPr>
            </w:pPr>
            <w:r>
              <w:rPr>
                <w:rFonts w:eastAsiaTheme="minorHAnsi" w:cs="Arial"/>
              </w:rPr>
              <w:t>Spring</w:t>
            </w:r>
            <w:r w:rsidR="00D77085" w:rsidRPr="00D77085">
              <w:rPr>
                <w:rFonts w:eastAsiaTheme="minorHAnsi" w:cs="Arial"/>
              </w:rPr>
              <w:t xml:space="preserve"> 2016</w:t>
            </w:r>
          </w:p>
        </w:tc>
      </w:tr>
      <w:tr w:rsidR="00D77085" w:rsidRPr="00D77085" w:rsidTr="00D77085">
        <w:tc>
          <w:tcPr>
            <w:tcW w:w="5937" w:type="dxa"/>
            <w:shd w:val="clear" w:color="auto" w:fill="92D050"/>
            <w:vAlign w:val="center"/>
          </w:tcPr>
          <w:p w:rsidR="00D77085" w:rsidRPr="00D77085" w:rsidRDefault="00D77085" w:rsidP="00D77085">
            <w:pPr>
              <w:spacing w:after="200"/>
              <w:contextualSpacing/>
              <w:rPr>
                <w:rFonts w:eastAsiaTheme="minorHAnsi" w:cs="Arial"/>
              </w:rPr>
            </w:pPr>
            <w:r w:rsidRPr="00D77085">
              <w:rPr>
                <w:rFonts w:eastAsiaTheme="minorHAnsi" w:cs="Arial"/>
              </w:rPr>
              <w:t>Main Scheme Outline Planning Permission achieved</w:t>
            </w:r>
          </w:p>
        </w:tc>
        <w:tc>
          <w:tcPr>
            <w:tcW w:w="2035" w:type="dxa"/>
            <w:shd w:val="clear" w:color="auto" w:fill="92D050"/>
            <w:vAlign w:val="center"/>
          </w:tcPr>
          <w:p w:rsidR="00D77085" w:rsidRPr="00D77085" w:rsidRDefault="0061576D" w:rsidP="00D77085">
            <w:pPr>
              <w:spacing w:after="200"/>
              <w:contextualSpacing/>
              <w:rPr>
                <w:rFonts w:eastAsiaTheme="minorHAnsi" w:cs="Arial"/>
              </w:rPr>
            </w:pPr>
            <w:r>
              <w:rPr>
                <w:rFonts w:eastAsiaTheme="minorHAnsi" w:cs="Arial"/>
              </w:rPr>
              <w:t>Summer</w:t>
            </w:r>
            <w:r w:rsidR="00D77085" w:rsidRPr="00D77085">
              <w:rPr>
                <w:rFonts w:eastAsiaTheme="minorHAnsi" w:cs="Arial"/>
              </w:rPr>
              <w:t xml:space="preserve"> 2016</w:t>
            </w:r>
          </w:p>
        </w:tc>
      </w:tr>
      <w:tr w:rsidR="00D77085" w:rsidRPr="00D77085" w:rsidTr="00D77085">
        <w:tc>
          <w:tcPr>
            <w:tcW w:w="5937" w:type="dxa"/>
            <w:shd w:val="clear" w:color="auto" w:fill="auto"/>
            <w:vAlign w:val="center"/>
          </w:tcPr>
          <w:p w:rsidR="00D77085" w:rsidRPr="00D77085" w:rsidRDefault="00D77085" w:rsidP="00D77085">
            <w:pPr>
              <w:spacing w:after="200"/>
              <w:contextualSpacing/>
              <w:rPr>
                <w:rFonts w:eastAsiaTheme="minorHAnsi" w:cs="Arial"/>
              </w:rPr>
            </w:pPr>
            <w:r w:rsidRPr="00D77085">
              <w:rPr>
                <w:rFonts w:eastAsiaTheme="minorHAnsi" w:cs="Arial"/>
              </w:rPr>
              <w:t xml:space="preserve">Start on Site –Becket Street Extension </w:t>
            </w:r>
          </w:p>
        </w:tc>
        <w:tc>
          <w:tcPr>
            <w:tcW w:w="2035" w:type="dxa"/>
            <w:shd w:val="clear" w:color="auto" w:fill="auto"/>
            <w:vAlign w:val="center"/>
          </w:tcPr>
          <w:p w:rsidR="00D77085" w:rsidRPr="00D77085" w:rsidRDefault="0061576D" w:rsidP="00D77085">
            <w:pPr>
              <w:spacing w:after="200"/>
              <w:contextualSpacing/>
              <w:rPr>
                <w:rFonts w:eastAsiaTheme="minorHAnsi" w:cs="Arial"/>
              </w:rPr>
            </w:pPr>
            <w:r>
              <w:rPr>
                <w:rFonts w:eastAsiaTheme="minorHAnsi" w:cs="Arial"/>
              </w:rPr>
              <w:t>Spring</w:t>
            </w:r>
            <w:r w:rsidR="00D77085" w:rsidRPr="00D77085">
              <w:rPr>
                <w:rFonts w:eastAsiaTheme="minorHAnsi" w:cs="Arial"/>
              </w:rPr>
              <w:t xml:space="preserve"> 201</w:t>
            </w:r>
            <w:r>
              <w:rPr>
                <w:rFonts w:eastAsiaTheme="minorHAnsi" w:cs="Arial"/>
              </w:rPr>
              <w:t>7</w:t>
            </w:r>
          </w:p>
        </w:tc>
      </w:tr>
      <w:tr w:rsidR="00D77085" w:rsidRPr="00D77085" w:rsidTr="00D77085">
        <w:tc>
          <w:tcPr>
            <w:tcW w:w="5937" w:type="dxa"/>
            <w:shd w:val="clear" w:color="auto" w:fill="92D050"/>
            <w:vAlign w:val="center"/>
          </w:tcPr>
          <w:p w:rsidR="00D77085" w:rsidRPr="00D77085" w:rsidRDefault="00D77085" w:rsidP="009F7C31">
            <w:pPr>
              <w:spacing w:after="200"/>
              <w:contextualSpacing/>
              <w:rPr>
                <w:rFonts w:eastAsiaTheme="minorHAnsi" w:cs="Arial"/>
              </w:rPr>
            </w:pPr>
            <w:r w:rsidRPr="00D77085">
              <w:rPr>
                <w:rFonts w:eastAsiaTheme="minorHAnsi" w:cs="Arial"/>
              </w:rPr>
              <w:t xml:space="preserve">Initial Phase </w:t>
            </w:r>
            <w:r w:rsidR="009F7C31">
              <w:rPr>
                <w:rFonts w:eastAsiaTheme="minorHAnsi" w:cs="Arial"/>
              </w:rPr>
              <w:t>Reserved Matters</w:t>
            </w:r>
            <w:r w:rsidRPr="00D77085">
              <w:rPr>
                <w:rFonts w:eastAsiaTheme="minorHAnsi" w:cs="Arial"/>
              </w:rPr>
              <w:t xml:space="preserve"> Planning Permission achieved</w:t>
            </w:r>
          </w:p>
        </w:tc>
        <w:tc>
          <w:tcPr>
            <w:tcW w:w="2035" w:type="dxa"/>
            <w:shd w:val="clear" w:color="auto" w:fill="92D050"/>
            <w:vAlign w:val="center"/>
          </w:tcPr>
          <w:p w:rsidR="00D77085" w:rsidRPr="00D77085" w:rsidRDefault="00D77085" w:rsidP="00D77085">
            <w:pPr>
              <w:spacing w:after="200"/>
              <w:contextualSpacing/>
              <w:rPr>
                <w:rFonts w:eastAsiaTheme="minorHAnsi" w:cs="Arial"/>
              </w:rPr>
            </w:pPr>
            <w:r w:rsidRPr="00D77085">
              <w:rPr>
                <w:rFonts w:eastAsiaTheme="minorHAnsi" w:cs="Arial"/>
              </w:rPr>
              <w:t>Autumn 2016</w:t>
            </w:r>
          </w:p>
        </w:tc>
      </w:tr>
      <w:tr w:rsidR="009F7C31" w:rsidRPr="00D77085" w:rsidTr="009F7C31">
        <w:tc>
          <w:tcPr>
            <w:tcW w:w="5937" w:type="dxa"/>
            <w:shd w:val="clear" w:color="auto" w:fill="auto"/>
            <w:vAlign w:val="center"/>
          </w:tcPr>
          <w:p w:rsidR="009F7C31" w:rsidRPr="00D77085" w:rsidRDefault="009F7C31" w:rsidP="009F7C31">
            <w:pPr>
              <w:spacing w:after="200"/>
              <w:contextualSpacing/>
              <w:rPr>
                <w:rFonts w:eastAsiaTheme="minorHAnsi" w:cs="Arial"/>
              </w:rPr>
            </w:pPr>
            <w:r>
              <w:rPr>
                <w:rFonts w:eastAsiaTheme="minorHAnsi" w:cs="Arial"/>
              </w:rPr>
              <w:t>Anticipated Land Transfer (City Council)</w:t>
            </w:r>
          </w:p>
        </w:tc>
        <w:tc>
          <w:tcPr>
            <w:tcW w:w="2035" w:type="dxa"/>
            <w:shd w:val="clear" w:color="auto" w:fill="auto"/>
            <w:vAlign w:val="center"/>
          </w:tcPr>
          <w:p w:rsidR="009F7C31" w:rsidRPr="00D77085" w:rsidRDefault="009F7C31" w:rsidP="00D77085">
            <w:pPr>
              <w:spacing w:after="200"/>
              <w:contextualSpacing/>
              <w:rPr>
                <w:rFonts w:eastAsiaTheme="minorHAnsi" w:cs="Arial"/>
              </w:rPr>
            </w:pPr>
            <w:r>
              <w:rPr>
                <w:rFonts w:eastAsiaTheme="minorHAnsi" w:cs="Arial"/>
              </w:rPr>
              <w:t>2017</w:t>
            </w:r>
          </w:p>
        </w:tc>
      </w:tr>
      <w:tr w:rsidR="00D77085" w:rsidRPr="00D77085" w:rsidTr="009F7C31">
        <w:tc>
          <w:tcPr>
            <w:tcW w:w="5937" w:type="dxa"/>
            <w:tcBorders>
              <w:bottom w:val="single" w:sz="4" w:space="0" w:color="auto"/>
            </w:tcBorders>
            <w:shd w:val="clear" w:color="auto" w:fill="92D050"/>
            <w:vAlign w:val="center"/>
          </w:tcPr>
          <w:p w:rsidR="00D77085" w:rsidRPr="00D77085" w:rsidRDefault="00D77085" w:rsidP="00D77085">
            <w:pPr>
              <w:spacing w:after="200"/>
              <w:contextualSpacing/>
              <w:rPr>
                <w:rFonts w:eastAsiaTheme="minorHAnsi" w:cs="Arial"/>
              </w:rPr>
            </w:pPr>
            <w:r w:rsidRPr="00D77085">
              <w:rPr>
                <w:rFonts w:eastAsiaTheme="minorHAnsi" w:cs="Arial"/>
              </w:rPr>
              <w:t>Start on site- residential/commercial buildings</w:t>
            </w:r>
          </w:p>
        </w:tc>
        <w:tc>
          <w:tcPr>
            <w:tcW w:w="2035" w:type="dxa"/>
            <w:tcBorders>
              <w:bottom w:val="single" w:sz="4" w:space="0" w:color="auto"/>
            </w:tcBorders>
            <w:shd w:val="clear" w:color="auto" w:fill="92D050"/>
            <w:vAlign w:val="center"/>
          </w:tcPr>
          <w:p w:rsidR="00D77085" w:rsidRPr="00D77085" w:rsidRDefault="00D77085" w:rsidP="00D77085">
            <w:pPr>
              <w:spacing w:after="200"/>
              <w:contextualSpacing/>
              <w:rPr>
                <w:rFonts w:eastAsiaTheme="minorHAnsi" w:cs="Arial"/>
              </w:rPr>
            </w:pPr>
            <w:r w:rsidRPr="00D77085">
              <w:rPr>
                <w:rFonts w:eastAsiaTheme="minorHAnsi" w:cs="Arial"/>
              </w:rPr>
              <w:t>2017</w:t>
            </w:r>
          </w:p>
        </w:tc>
      </w:tr>
      <w:tr w:rsidR="00D77085" w:rsidRPr="00D77085" w:rsidTr="00D77085">
        <w:tc>
          <w:tcPr>
            <w:tcW w:w="7972" w:type="dxa"/>
            <w:gridSpan w:val="2"/>
            <w:tcBorders>
              <w:left w:val="nil"/>
              <w:bottom w:val="nil"/>
              <w:right w:val="nil"/>
            </w:tcBorders>
            <w:shd w:val="clear" w:color="auto" w:fill="auto"/>
            <w:vAlign w:val="center"/>
          </w:tcPr>
          <w:p w:rsidR="00F32D84" w:rsidRDefault="00F32D84" w:rsidP="00D77085">
            <w:pPr>
              <w:spacing w:after="200"/>
              <w:contextualSpacing/>
              <w:rPr>
                <w:rFonts w:eastAsiaTheme="minorHAnsi" w:cs="Arial"/>
                <w:b/>
              </w:rPr>
            </w:pPr>
          </w:p>
          <w:p w:rsidR="00D77085" w:rsidRPr="00B544BA" w:rsidRDefault="00D77085" w:rsidP="00D77085">
            <w:pPr>
              <w:spacing w:after="200"/>
              <w:contextualSpacing/>
              <w:rPr>
                <w:rFonts w:eastAsiaTheme="minorHAnsi" w:cs="Arial"/>
                <w:b/>
              </w:rPr>
            </w:pPr>
            <w:r w:rsidRPr="00B544BA">
              <w:rPr>
                <w:rFonts w:eastAsiaTheme="minorHAnsi" w:cs="Arial"/>
                <w:b/>
              </w:rPr>
              <w:t>Table 1 Project Programme Headlines</w:t>
            </w:r>
            <w:r w:rsidR="009F7C31" w:rsidRPr="00B544BA">
              <w:rPr>
                <w:rFonts w:eastAsiaTheme="minorHAnsi" w:cs="Arial"/>
                <w:b/>
              </w:rPr>
              <w:t xml:space="preserve"> (Draft)</w:t>
            </w:r>
          </w:p>
        </w:tc>
      </w:tr>
    </w:tbl>
    <w:p w:rsidR="00D77085" w:rsidRDefault="00D77085" w:rsidP="00D77085">
      <w:pPr>
        <w:spacing w:after="200"/>
        <w:contextualSpacing/>
        <w:rPr>
          <w:rFonts w:eastAsiaTheme="minorHAnsi" w:cs="Arial"/>
        </w:rPr>
      </w:pPr>
    </w:p>
    <w:p w:rsidR="009F7C31" w:rsidRDefault="009F7C31" w:rsidP="00D77085">
      <w:pPr>
        <w:spacing w:after="200"/>
        <w:contextualSpacing/>
        <w:rPr>
          <w:rFonts w:eastAsiaTheme="minorHAnsi" w:cs="Arial"/>
        </w:rPr>
      </w:pPr>
    </w:p>
    <w:p w:rsidR="009F7C31" w:rsidRDefault="009F7C31" w:rsidP="00D77085">
      <w:pPr>
        <w:spacing w:after="200"/>
        <w:contextualSpacing/>
        <w:rPr>
          <w:rFonts w:eastAsiaTheme="minorHAnsi" w:cs="Arial"/>
        </w:rPr>
      </w:pPr>
    </w:p>
    <w:p w:rsidR="009F7C31" w:rsidRDefault="009F7C31" w:rsidP="00D77085">
      <w:pPr>
        <w:spacing w:after="200"/>
        <w:contextualSpacing/>
        <w:rPr>
          <w:rFonts w:eastAsiaTheme="minorHAnsi" w:cs="Arial"/>
        </w:rPr>
      </w:pPr>
    </w:p>
    <w:p w:rsidR="009F7C31" w:rsidRDefault="009F7C31" w:rsidP="00D77085">
      <w:pPr>
        <w:spacing w:after="200"/>
        <w:contextualSpacing/>
        <w:rPr>
          <w:rFonts w:eastAsiaTheme="minorHAnsi" w:cs="Arial"/>
        </w:rPr>
      </w:pPr>
    </w:p>
    <w:p w:rsidR="0085143F" w:rsidRDefault="0085143F" w:rsidP="0085143F">
      <w:pPr>
        <w:pStyle w:val="ListParagraph"/>
        <w:rPr>
          <w:rFonts w:eastAsiaTheme="minorHAnsi" w:cs="Arial"/>
        </w:rPr>
      </w:pPr>
    </w:p>
    <w:p w:rsidR="0085143F" w:rsidRDefault="0085143F" w:rsidP="001C3FEE">
      <w:pPr>
        <w:ind w:firstLine="360"/>
        <w:rPr>
          <w:color w:val="000000"/>
        </w:rPr>
      </w:pPr>
      <w:r>
        <w:rPr>
          <w:b/>
          <w:bCs/>
          <w:color w:val="000000"/>
        </w:rPr>
        <w:t>Legal and Procurement Issues</w:t>
      </w:r>
    </w:p>
    <w:p w:rsidR="0085143F" w:rsidRPr="00411A07" w:rsidRDefault="0085143F" w:rsidP="0085143F">
      <w:pPr>
        <w:spacing w:after="200"/>
        <w:contextualSpacing/>
        <w:rPr>
          <w:rFonts w:eastAsiaTheme="minorHAnsi" w:cs="Arial"/>
        </w:rPr>
      </w:pPr>
    </w:p>
    <w:p w:rsidR="0085143F" w:rsidRPr="009F7C31" w:rsidRDefault="0085143F" w:rsidP="0085143F">
      <w:pPr>
        <w:pStyle w:val="ListParagraph"/>
        <w:numPr>
          <w:ilvl w:val="0"/>
          <w:numId w:val="3"/>
        </w:numPr>
        <w:rPr>
          <w:rFonts w:cs="Arial"/>
        </w:rPr>
      </w:pPr>
      <w:r w:rsidRPr="0085143F">
        <w:rPr>
          <w:color w:val="000000"/>
        </w:rPr>
        <w:t>Powers: The City Council is entering into the project for the purposes of regeneration and economic growth exercising the General Power of Competence in Section 1 of the Localism Act 2011.</w:t>
      </w:r>
    </w:p>
    <w:p w:rsidR="009F7C31" w:rsidRPr="009F7C31" w:rsidRDefault="009F7C31" w:rsidP="009F7C31">
      <w:pPr>
        <w:pStyle w:val="ListParagraph"/>
        <w:rPr>
          <w:rFonts w:cs="Arial"/>
        </w:rPr>
      </w:pPr>
    </w:p>
    <w:p w:rsidR="009F7C31" w:rsidRPr="0085143F" w:rsidRDefault="009F7C31" w:rsidP="0018253F">
      <w:pPr>
        <w:pStyle w:val="ListParagraph"/>
        <w:numPr>
          <w:ilvl w:val="0"/>
          <w:numId w:val="3"/>
        </w:numPr>
        <w:rPr>
          <w:rFonts w:cs="Arial"/>
        </w:rPr>
      </w:pPr>
      <w:r>
        <w:rPr>
          <w:rFonts w:cs="Arial"/>
        </w:rPr>
        <w:t>F</w:t>
      </w:r>
      <w:r w:rsidRPr="009F7C31">
        <w:rPr>
          <w:rFonts w:cs="Arial"/>
        </w:rPr>
        <w:t>ollowin</w:t>
      </w:r>
      <w:r>
        <w:rPr>
          <w:rFonts w:cs="Arial"/>
        </w:rPr>
        <w:t>g a competitive bidding process</w:t>
      </w:r>
      <w:r w:rsidR="0018253F" w:rsidRPr="0018253F">
        <w:t xml:space="preserve"> </w:t>
      </w:r>
      <w:r w:rsidR="0018253F">
        <w:t xml:space="preserve">carried out </w:t>
      </w:r>
      <w:r w:rsidR="0018253F">
        <w:rPr>
          <w:rFonts w:cs="Arial"/>
        </w:rPr>
        <w:t>by LCR (</w:t>
      </w:r>
      <w:r w:rsidR="0018253F" w:rsidRPr="0018253F">
        <w:rPr>
          <w:rFonts w:cs="Arial"/>
        </w:rPr>
        <w:t xml:space="preserve">an agency of </w:t>
      </w:r>
      <w:proofErr w:type="spellStart"/>
      <w:r w:rsidR="0018253F" w:rsidRPr="0018253F">
        <w:rPr>
          <w:rFonts w:cs="Arial"/>
        </w:rPr>
        <w:t>DfT</w:t>
      </w:r>
      <w:proofErr w:type="spellEnd"/>
      <w:r w:rsidR="0018253F">
        <w:rPr>
          <w:rFonts w:cs="Arial"/>
        </w:rPr>
        <w:t>),</w:t>
      </w:r>
      <w:r w:rsidRPr="009F7C31">
        <w:t xml:space="preserve"> </w:t>
      </w:r>
      <w:r w:rsidRPr="009F7C31">
        <w:rPr>
          <w:rFonts w:cs="Arial"/>
        </w:rPr>
        <w:t xml:space="preserve">a </w:t>
      </w:r>
      <w:r>
        <w:rPr>
          <w:rFonts w:cs="Arial"/>
        </w:rPr>
        <w:t>developer</w:t>
      </w:r>
      <w:r w:rsidRPr="009F7C31">
        <w:rPr>
          <w:rFonts w:cs="Arial"/>
        </w:rPr>
        <w:t xml:space="preserve"> </w:t>
      </w:r>
      <w:r w:rsidR="0018253F">
        <w:rPr>
          <w:rFonts w:cs="Arial"/>
        </w:rPr>
        <w:t>was identified as the preferred bidder and</w:t>
      </w:r>
      <w:r w:rsidRPr="009F7C31">
        <w:rPr>
          <w:rFonts w:cs="Arial"/>
        </w:rPr>
        <w:t xml:space="preserve"> placed in an e</w:t>
      </w:r>
      <w:r>
        <w:rPr>
          <w:rFonts w:cs="Arial"/>
        </w:rPr>
        <w:t>xclusive rights position to acquire the railway land</w:t>
      </w:r>
      <w:r w:rsidR="0018253F">
        <w:rPr>
          <w:rFonts w:cs="Arial"/>
        </w:rPr>
        <w:t>s</w:t>
      </w:r>
      <w:r>
        <w:rPr>
          <w:rFonts w:cs="Arial"/>
        </w:rPr>
        <w:t>.</w:t>
      </w:r>
      <w:r w:rsidR="0018253F">
        <w:rPr>
          <w:rFonts w:cs="Arial"/>
        </w:rPr>
        <w:t xml:space="preserve"> </w:t>
      </w:r>
      <w:r w:rsidR="0018253F" w:rsidRPr="0018253F">
        <w:rPr>
          <w:rFonts w:cs="Arial"/>
        </w:rPr>
        <w:t>The principle of the sale has been approved by the LCR Board.</w:t>
      </w:r>
      <w:r w:rsidR="00130443">
        <w:rPr>
          <w:rFonts w:cs="Arial"/>
        </w:rPr>
        <w:t xml:space="preserve"> The City Council proposes to form a joint venture partnership with the approved preferred bidder.</w:t>
      </w:r>
      <w:r w:rsidR="0018253F" w:rsidRPr="0018253F">
        <w:rPr>
          <w:rFonts w:cs="Arial"/>
        </w:rPr>
        <w:t xml:space="preserve">  </w:t>
      </w:r>
    </w:p>
    <w:p w:rsidR="0085143F" w:rsidRPr="0085143F" w:rsidRDefault="0085143F" w:rsidP="0085143F">
      <w:pPr>
        <w:pStyle w:val="ListParagraph"/>
        <w:rPr>
          <w:rFonts w:cs="Arial"/>
        </w:rPr>
      </w:pPr>
    </w:p>
    <w:p w:rsidR="00E16501" w:rsidRDefault="00E16501" w:rsidP="00E16501">
      <w:pPr>
        <w:pStyle w:val="ListParagraph"/>
        <w:numPr>
          <w:ilvl w:val="0"/>
          <w:numId w:val="3"/>
        </w:numPr>
        <w:rPr>
          <w:color w:val="000000"/>
        </w:rPr>
      </w:pPr>
      <w:r>
        <w:rPr>
          <w:color w:val="000000"/>
        </w:rPr>
        <w:t xml:space="preserve">Procurement: </w:t>
      </w:r>
      <w:proofErr w:type="spellStart"/>
      <w:r w:rsidRPr="00E16501">
        <w:rPr>
          <w:color w:val="000000"/>
        </w:rPr>
        <w:t>Pinsent</w:t>
      </w:r>
      <w:proofErr w:type="spellEnd"/>
      <w:r w:rsidRPr="00E16501">
        <w:rPr>
          <w:color w:val="000000"/>
        </w:rPr>
        <w:t xml:space="preserve"> </w:t>
      </w:r>
      <w:proofErr w:type="gramStart"/>
      <w:r w:rsidRPr="00E16501">
        <w:rPr>
          <w:color w:val="000000"/>
        </w:rPr>
        <w:t>Masons</w:t>
      </w:r>
      <w:proofErr w:type="gramEnd"/>
      <w:r>
        <w:rPr>
          <w:color w:val="000000"/>
        </w:rPr>
        <w:t xml:space="preserve"> solicitors</w:t>
      </w:r>
      <w:r w:rsidRPr="00E16501">
        <w:rPr>
          <w:color w:val="000000"/>
        </w:rPr>
        <w:t xml:space="preserve"> have provided procurement advice to the Council</w:t>
      </w:r>
      <w:r>
        <w:rPr>
          <w:color w:val="000000"/>
        </w:rPr>
        <w:t xml:space="preserve">. </w:t>
      </w:r>
      <w:r w:rsidRPr="00E16501">
        <w:rPr>
          <w:color w:val="000000"/>
        </w:rPr>
        <w:t xml:space="preserve"> See Appendix 4 NOT FOR PUBLICATION. </w:t>
      </w:r>
    </w:p>
    <w:p w:rsidR="00E16501" w:rsidRPr="00E16501" w:rsidRDefault="00E16501" w:rsidP="00E16501">
      <w:pPr>
        <w:rPr>
          <w:color w:val="000000"/>
        </w:rPr>
      </w:pPr>
    </w:p>
    <w:p w:rsidR="0085143F" w:rsidRPr="0085143F" w:rsidRDefault="0085143F" w:rsidP="0085143F">
      <w:pPr>
        <w:pStyle w:val="ListParagraph"/>
        <w:numPr>
          <w:ilvl w:val="0"/>
          <w:numId w:val="3"/>
        </w:numPr>
        <w:rPr>
          <w:rFonts w:cs="Arial"/>
        </w:rPr>
      </w:pPr>
      <w:proofErr w:type="spellStart"/>
      <w:r w:rsidRPr="0085143F">
        <w:rPr>
          <w:color w:val="000000"/>
        </w:rPr>
        <w:t>Pinsent</w:t>
      </w:r>
      <w:proofErr w:type="spellEnd"/>
      <w:r w:rsidRPr="0085143F">
        <w:rPr>
          <w:color w:val="000000"/>
        </w:rPr>
        <w:t xml:space="preserve"> Mason advise</w:t>
      </w:r>
      <w:r w:rsidR="00F30B69">
        <w:rPr>
          <w:color w:val="000000"/>
        </w:rPr>
        <w:t>s</w:t>
      </w:r>
      <w:r w:rsidRPr="0085143F">
        <w:rPr>
          <w:color w:val="000000"/>
        </w:rPr>
        <w:t xml:space="preserve"> that the joint venture structure meets Public Contracts Regulations requirements. The joint venture is an investor partnership. In accordance with the Regulations, neither the vehicle nor the Council's partner in the vehicle can provide works or services for the development which might otherwise be construed as a public works contract.</w:t>
      </w:r>
    </w:p>
    <w:p w:rsidR="0085143F" w:rsidRPr="0085143F" w:rsidRDefault="0085143F" w:rsidP="0085143F">
      <w:pPr>
        <w:pStyle w:val="ListParagraph"/>
        <w:rPr>
          <w:color w:val="000000"/>
        </w:rPr>
      </w:pPr>
    </w:p>
    <w:p w:rsidR="0085143F" w:rsidRPr="0085143F" w:rsidRDefault="0085143F" w:rsidP="0085143F">
      <w:pPr>
        <w:pStyle w:val="ListParagraph"/>
        <w:numPr>
          <w:ilvl w:val="0"/>
          <w:numId w:val="3"/>
        </w:numPr>
        <w:rPr>
          <w:rFonts w:cs="Arial"/>
        </w:rPr>
      </w:pPr>
      <w:r>
        <w:rPr>
          <w:color w:val="000000"/>
        </w:rPr>
        <w:t>State A</w:t>
      </w:r>
      <w:r w:rsidR="00F30B69">
        <w:rPr>
          <w:color w:val="000000"/>
        </w:rPr>
        <w:t>id:</w:t>
      </w:r>
      <w:r w:rsidRPr="0085143F">
        <w:rPr>
          <w:color w:val="000000"/>
        </w:rPr>
        <w:t>  Provided that the Council enters into the vehicle on terms on which a private sector participant would accept then the Council can lawfully participat</w:t>
      </w:r>
      <w:r w:rsidR="002A06C9">
        <w:rPr>
          <w:color w:val="000000"/>
        </w:rPr>
        <w:t>e in the vehicle without State A</w:t>
      </w:r>
      <w:r w:rsidRPr="0085143F">
        <w:rPr>
          <w:color w:val="000000"/>
        </w:rPr>
        <w:t>id arising.  It will be necessary to keep a watching brie</w:t>
      </w:r>
      <w:r w:rsidR="002A06C9">
        <w:rPr>
          <w:color w:val="000000"/>
        </w:rPr>
        <w:t>f over this as terms are finalis</w:t>
      </w:r>
      <w:r w:rsidRPr="0085143F">
        <w:rPr>
          <w:color w:val="000000"/>
        </w:rPr>
        <w:t>ed</w:t>
      </w:r>
      <w:r w:rsidR="00055BA8">
        <w:rPr>
          <w:color w:val="000000"/>
        </w:rPr>
        <w:t>.</w:t>
      </w:r>
    </w:p>
    <w:p w:rsidR="0085143F" w:rsidRPr="0085143F" w:rsidRDefault="0085143F" w:rsidP="0085143F">
      <w:pPr>
        <w:pStyle w:val="ListParagraph"/>
        <w:rPr>
          <w:rFonts w:ascii="Times New Roman" w:hAnsi="Times New Roman"/>
          <w:color w:val="000000"/>
          <w:sz w:val="14"/>
          <w:szCs w:val="14"/>
        </w:rPr>
      </w:pPr>
    </w:p>
    <w:p w:rsidR="00844E1F" w:rsidRDefault="0085143F" w:rsidP="00844E1F">
      <w:pPr>
        <w:pStyle w:val="ListParagraph"/>
        <w:numPr>
          <w:ilvl w:val="0"/>
          <w:numId w:val="3"/>
        </w:numPr>
      </w:pPr>
      <w:r w:rsidRPr="00E16501">
        <w:rPr>
          <w:rFonts w:ascii="Times New Roman" w:hAnsi="Times New Roman"/>
          <w:color w:val="000000"/>
          <w:sz w:val="14"/>
          <w:szCs w:val="14"/>
        </w:rPr>
        <w:t xml:space="preserve"> </w:t>
      </w:r>
      <w:r w:rsidR="00F30B69" w:rsidRPr="00E16501">
        <w:rPr>
          <w:color w:val="000000"/>
        </w:rPr>
        <w:t>Competition:</w:t>
      </w:r>
      <w:r w:rsidRPr="00E16501">
        <w:rPr>
          <w:color w:val="000000"/>
        </w:rPr>
        <w:t xml:space="preserve"> The proposed partner is </w:t>
      </w:r>
      <w:r w:rsidR="007A60D1" w:rsidRPr="00E16501">
        <w:rPr>
          <w:color w:val="000000"/>
        </w:rPr>
        <w:t xml:space="preserve">in </w:t>
      </w:r>
      <w:r w:rsidRPr="00E16501">
        <w:rPr>
          <w:color w:val="000000"/>
        </w:rPr>
        <w:t>an exclusive position.</w:t>
      </w:r>
      <w:r w:rsidR="00BC401D">
        <w:rPr>
          <w:color w:val="000000"/>
        </w:rPr>
        <w:t xml:space="preserve"> </w:t>
      </w:r>
      <w:r w:rsidR="009E245F">
        <w:rPr>
          <w:color w:val="000000"/>
        </w:rPr>
        <w:t xml:space="preserve">It would be simply impossible to carry out the proposed scheme without their active involvement. </w:t>
      </w:r>
      <w:r w:rsidRPr="00E16501">
        <w:rPr>
          <w:color w:val="000000"/>
        </w:rPr>
        <w:t xml:space="preserve"> It is </w:t>
      </w:r>
      <w:r w:rsidRPr="0085143F">
        <w:t xml:space="preserve">therefore considered that the general requirements for competition as required under the Public Contracts Regulations </w:t>
      </w:r>
      <w:r w:rsidR="009E245F">
        <w:t xml:space="preserve">would not </w:t>
      </w:r>
      <w:r w:rsidR="00BC401D">
        <w:t xml:space="preserve">apply </w:t>
      </w:r>
      <w:r w:rsidR="00BC401D" w:rsidRPr="0085143F">
        <w:t>to</w:t>
      </w:r>
      <w:r w:rsidR="00E16501">
        <w:t xml:space="preserve"> the formation of the vehicle.</w:t>
      </w:r>
    </w:p>
    <w:p w:rsidR="00844E1F" w:rsidRDefault="00844E1F" w:rsidP="00844E1F">
      <w:pPr>
        <w:pStyle w:val="ListParagraph"/>
      </w:pPr>
    </w:p>
    <w:p w:rsidR="0085143F" w:rsidRPr="00E16501" w:rsidRDefault="00E16501" w:rsidP="00E16501">
      <w:pPr>
        <w:pStyle w:val="ListParagraph"/>
        <w:numPr>
          <w:ilvl w:val="0"/>
          <w:numId w:val="3"/>
        </w:numPr>
      </w:pPr>
      <w:r>
        <w:t xml:space="preserve">OJEU: </w:t>
      </w:r>
      <w:r w:rsidR="00844E1F">
        <w:t xml:space="preserve">Based on advice from </w:t>
      </w:r>
      <w:proofErr w:type="spellStart"/>
      <w:r w:rsidR="00844E1F">
        <w:t>Pinsent</w:t>
      </w:r>
      <w:proofErr w:type="spellEnd"/>
      <w:r w:rsidR="00844E1F">
        <w:t xml:space="preserve"> Masons the Council does not consider that the arrangements it is </w:t>
      </w:r>
      <w:r w:rsidR="009E245F">
        <w:t xml:space="preserve">proposing </w:t>
      </w:r>
      <w:r w:rsidR="00BC401D">
        <w:t>would fall</w:t>
      </w:r>
      <w:r w:rsidR="00844E1F">
        <w:t xml:space="preserve"> within the requirement to have issued a</w:t>
      </w:r>
      <w:r w:rsidR="009E245F">
        <w:t>n OJEU</w:t>
      </w:r>
      <w:r w:rsidR="00844E1F">
        <w:t xml:space="preserve"> contract notice or run a competition prior to entering them.  </w:t>
      </w:r>
      <w:r>
        <w:t>T</w:t>
      </w:r>
      <w:r w:rsidRPr="00E16501">
        <w:t xml:space="preserve">he Council </w:t>
      </w:r>
      <w:r>
        <w:t>will</w:t>
      </w:r>
      <w:r w:rsidR="009E245F">
        <w:t>, however,</w:t>
      </w:r>
      <w:r>
        <w:t xml:space="preserve"> </w:t>
      </w:r>
      <w:r w:rsidRPr="00E16501">
        <w:t>post a Voluntary Ex Ante Transparency Notice i</w:t>
      </w:r>
      <w:r>
        <w:t>n the OJEU.</w:t>
      </w:r>
    </w:p>
    <w:p w:rsidR="0085143F" w:rsidRPr="0085143F" w:rsidRDefault="0085143F" w:rsidP="0085143F">
      <w:pPr>
        <w:pStyle w:val="ListParagraph"/>
        <w:rPr>
          <w:rFonts w:ascii="Times New Roman" w:hAnsi="Times New Roman"/>
          <w:color w:val="000000"/>
          <w:sz w:val="14"/>
          <w:szCs w:val="14"/>
        </w:rPr>
      </w:pPr>
    </w:p>
    <w:p w:rsidR="0085143F" w:rsidRPr="0085143F" w:rsidRDefault="0085143F" w:rsidP="0085143F">
      <w:pPr>
        <w:pStyle w:val="ListParagraph"/>
        <w:numPr>
          <w:ilvl w:val="0"/>
          <w:numId w:val="3"/>
        </w:numPr>
        <w:rPr>
          <w:rFonts w:cs="Arial"/>
        </w:rPr>
      </w:pPr>
      <w:r w:rsidRPr="0085143F">
        <w:rPr>
          <w:rFonts w:ascii="Times New Roman" w:hAnsi="Times New Roman"/>
          <w:color w:val="000000"/>
          <w:sz w:val="14"/>
          <w:szCs w:val="14"/>
        </w:rPr>
        <w:t xml:space="preserve"> </w:t>
      </w:r>
      <w:r w:rsidRPr="0085143F">
        <w:rPr>
          <w:color w:val="000000"/>
        </w:rPr>
        <w:t>The form of the vehicle will be a Limited Liability Partnership (LLP) which has flexibility and taxation benefits over a Limited Company, including in respect of its constitution, decision-making and profit retention.  In addition, an LLP is a tax transparent structure which means that any surplus is taxed in the hands of the individual partners.  This results in significant tax mitigation for the Council.  On this basis there are legal and value for money considerations which make this the preferred practical approach.</w:t>
      </w:r>
    </w:p>
    <w:p w:rsidR="0085143F" w:rsidRPr="0085143F" w:rsidRDefault="0085143F" w:rsidP="0085143F">
      <w:pPr>
        <w:pStyle w:val="ListParagraph"/>
        <w:rPr>
          <w:rFonts w:ascii="Times New Roman" w:hAnsi="Times New Roman"/>
          <w:color w:val="000000"/>
          <w:sz w:val="14"/>
          <w:szCs w:val="14"/>
        </w:rPr>
      </w:pPr>
    </w:p>
    <w:p w:rsidR="0085143F" w:rsidRPr="0085143F" w:rsidRDefault="0085143F" w:rsidP="0085143F">
      <w:pPr>
        <w:pStyle w:val="ListParagraph"/>
        <w:numPr>
          <w:ilvl w:val="0"/>
          <w:numId w:val="3"/>
        </w:numPr>
        <w:rPr>
          <w:rFonts w:cs="Arial"/>
        </w:rPr>
      </w:pPr>
      <w:r w:rsidRPr="0085143F">
        <w:rPr>
          <w:rFonts w:ascii="Times New Roman" w:hAnsi="Times New Roman"/>
          <w:color w:val="000000"/>
          <w:sz w:val="14"/>
          <w:szCs w:val="14"/>
        </w:rPr>
        <w:lastRenderedPageBreak/>
        <w:t xml:space="preserve"> </w:t>
      </w:r>
      <w:r w:rsidRPr="0085143F">
        <w:rPr>
          <w:color w:val="000000"/>
        </w:rPr>
        <w:t xml:space="preserve">The LLP will not be a Public Body, or a </w:t>
      </w:r>
      <w:r w:rsidR="00FE40F0">
        <w:rPr>
          <w:color w:val="000000"/>
        </w:rPr>
        <w:t>‘</w:t>
      </w:r>
      <w:r w:rsidRPr="0085143F">
        <w:rPr>
          <w:color w:val="000000"/>
        </w:rPr>
        <w:t>Contracting Authority</w:t>
      </w:r>
      <w:r w:rsidR="00FE40F0">
        <w:rPr>
          <w:color w:val="000000"/>
        </w:rPr>
        <w:t>’ as defined under public law</w:t>
      </w:r>
      <w:r w:rsidRPr="0085143F">
        <w:rPr>
          <w:color w:val="000000"/>
        </w:rPr>
        <w:t>, and would not discharge any of the statutory functions of the Council.</w:t>
      </w:r>
    </w:p>
    <w:p w:rsidR="0085143F" w:rsidRPr="0085143F" w:rsidRDefault="0085143F" w:rsidP="0085143F">
      <w:pPr>
        <w:pStyle w:val="ListParagraph"/>
        <w:rPr>
          <w:color w:val="000000"/>
        </w:rPr>
      </w:pPr>
    </w:p>
    <w:p w:rsidR="0085143F" w:rsidRPr="0085143F" w:rsidRDefault="0085143F" w:rsidP="0085143F">
      <w:pPr>
        <w:pStyle w:val="ListParagraph"/>
        <w:numPr>
          <w:ilvl w:val="0"/>
          <w:numId w:val="3"/>
        </w:numPr>
        <w:rPr>
          <w:rFonts w:cs="Arial"/>
        </w:rPr>
      </w:pPr>
      <w:r w:rsidRPr="0085143F">
        <w:rPr>
          <w:color w:val="000000"/>
        </w:rPr>
        <w:t xml:space="preserve">The partnership is commercial, operates in normal market conditions, </w:t>
      </w:r>
      <w:proofErr w:type="gramStart"/>
      <w:r w:rsidRPr="0085143F">
        <w:rPr>
          <w:color w:val="000000"/>
        </w:rPr>
        <w:t>aims</w:t>
      </w:r>
      <w:proofErr w:type="gramEnd"/>
      <w:r w:rsidRPr="0085143F">
        <w:rPr>
          <w:color w:val="000000"/>
        </w:rPr>
        <w:t xml:space="preserve"> to make a profit and bear the risk of its activity - no losses can be met from the public purse. The partnership is a dedicated vehicle jointly owned, which would acquire the railway lands, and progressively draw down the Council’s land interests, and acquire third party interests where required.</w:t>
      </w:r>
    </w:p>
    <w:p w:rsidR="0085143F" w:rsidRPr="0085143F" w:rsidRDefault="0085143F" w:rsidP="0085143F">
      <w:pPr>
        <w:pStyle w:val="ListParagraph"/>
        <w:rPr>
          <w:color w:val="FF0000"/>
        </w:rPr>
      </w:pPr>
    </w:p>
    <w:p w:rsidR="00552C45" w:rsidRDefault="005F36F5" w:rsidP="00B65FE9">
      <w:pPr>
        <w:pStyle w:val="ListParagraph"/>
        <w:numPr>
          <w:ilvl w:val="0"/>
          <w:numId w:val="3"/>
        </w:numPr>
        <w:rPr>
          <w:rFonts w:cs="Arial"/>
        </w:rPr>
      </w:pPr>
      <w:r>
        <w:rPr>
          <w:rFonts w:cs="Arial"/>
        </w:rPr>
        <w:t xml:space="preserve">Following </w:t>
      </w:r>
      <w:r w:rsidR="00FE40F0">
        <w:rPr>
          <w:rFonts w:cs="Arial"/>
        </w:rPr>
        <w:t>sale</w:t>
      </w:r>
      <w:r>
        <w:rPr>
          <w:rFonts w:cs="Arial"/>
        </w:rPr>
        <w:t xml:space="preserve"> of all </w:t>
      </w:r>
      <w:r w:rsidR="00130443">
        <w:rPr>
          <w:rFonts w:cs="Arial"/>
        </w:rPr>
        <w:t>landholdings</w:t>
      </w:r>
      <w:r w:rsidR="00FE40F0">
        <w:rPr>
          <w:rFonts w:cs="Arial"/>
        </w:rPr>
        <w:t xml:space="preserve"> and completion of development,</w:t>
      </w:r>
      <w:r>
        <w:rPr>
          <w:rFonts w:cs="Arial"/>
        </w:rPr>
        <w:t xml:space="preserve"> t</w:t>
      </w:r>
      <w:r w:rsidR="00552C45">
        <w:rPr>
          <w:rFonts w:cs="Arial"/>
        </w:rPr>
        <w:t>he LLP will dissolve</w:t>
      </w:r>
      <w:r w:rsidR="009E245F">
        <w:rPr>
          <w:rFonts w:cs="Arial"/>
        </w:rPr>
        <w:t>,</w:t>
      </w:r>
      <w:r>
        <w:rPr>
          <w:rFonts w:cs="Arial"/>
        </w:rPr>
        <w:t xml:space="preserve"> unless agreed otherwise. </w:t>
      </w:r>
    </w:p>
    <w:p w:rsidR="006862AF" w:rsidRPr="006A52D2" w:rsidRDefault="006862AF" w:rsidP="006862AF">
      <w:pPr>
        <w:pStyle w:val="ListParagraph"/>
        <w:rPr>
          <w:rFonts w:cs="Arial"/>
        </w:rPr>
      </w:pPr>
    </w:p>
    <w:p w:rsidR="007B6E54" w:rsidRDefault="006862AF" w:rsidP="00B65FE9">
      <w:pPr>
        <w:pStyle w:val="ListParagraph"/>
        <w:numPr>
          <w:ilvl w:val="0"/>
          <w:numId w:val="3"/>
        </w:numPr>
        <w:rPr>
          <w:rFonts w:cs="Arial"/>
        </w:rPr>
      </w:pPr>
      <w:r w:rsidRPr="006A52D2">
        <w:rPr>
          <w:rFonts w:cs="Arial"/>
        </w:rPr>
        <w:t xml:space="preserve">The </w:t>
      </w:r>
      <w:r w:rsidR="00E00503" w:rsidRPr="006A52D2">
        <w:rPr>
          <w:rFonts w:cs="Arial"/>
        </w:rPr>
        <w:t xml:space="preserve">Council’s </w:t>
      </w:r>
      <w:r w:rsidRPr="006A52D2">
        <w:rPr>
          <w:rFonts w:cs="Arial"/>
        </w:rPr>
        <w:t xml:space="preserve">Legal Team has </w:t>
      </w:r>
      <w:r w:rsidR="00E00503" w:rsidRPr="006A52D2">
        <w:rPr>
          <w:rFonts w:cs="Arial"/>
        </w:rPr>
        <w:t xml:space="preserve">been consulted on this project </w:t>
      </w:r>
      <w:r w:rsidR="006A52D2" w:rsidRPr="006A52D2">
        <w:rPr>
          <w:rFonts w:cs="Arial"/>
        </w:rPr>
        <w:t xml:space="preserve">and </w:t>
      </w:r>
      <w:r w:rsidRPr="006A52D2">
        <w:rPr>
          <w:rFonts w:cs="Arial"/>
        </w:rPr>
        <w:t xml:space="preserve">the Draft Heads of Terms </w:t>
      </w:r>
      <w:r w:rsidR="008B6870" w:rsidRPr="006A52D2">
        <w:rPr>
          <w:rFonts w:cs="Arial"/>
        </w:rPr>
        <w:t xml:space="preserve">for the </w:t>
      </w:r>
      <w:proofErr w:type="spellStart"/>
      <w:r w:rsidR="008B6870" w:rsidRPr="006A52D2">
        <w:rPr>
          <w:rFonts w:cs="Arial"/>
        </w:rPr>
        <w:t>Oxpens</w:t>
      </w:r>
      <w:proofErr w:type="spellEnd"/>
      <w:r w:rsidR="008B6870" w:rsidRPr="006A52D2">
        <w:rPr>
          <w:rFonts w:cs="Arial"/>
        </w:rPr>
        <w:t xml:space="preserve"> Delivery Partnership </w:t>
      </w:r>
      <w:r w:rsidRPr="006A52D2">
        <w:rPr>
          <w:rFonts w:cs="Arial"/>
        </w:rPr>
        <w:t xml:space="preserve">have been prepared and agreed with </w:t>
      </w:r>
      <w:r w:rsidR="00F30B69" w:rsidRPr="006A52D2">
        <w:rPr>
          <w:rFonts w:cs="Arial"/>
        </w:rPr>
        <w:t xml:space="preserve">the JV partner on the basis of </w:t>
      </w:r>
      <w:r w:rsidRPr="006A52D2">
        <w:rPr>
          <w:rFonts w:cs="Arial"/>
        </w:rPr>
        <w:t xml:space="preserve">advice </w:t>
      </w:r>
      <w:r w:rsidR="00F30B69" w:rsidRPr="006A52D2">
        <w:rPr>
          <w:rFonts w:cs="Arial"/>
        </w:rPr>
        <w:t>provided by</w:t>
      </w:r>
      <w:r w:rsidRPr="006A52D2">
        <w:rPr>
          <w:rFonts w:cs="Arial"/>
        </w:rPr>
        <w:t xml:space="preserve"> </w:t>
      </w:r>
      <w:proofErr w:type="spellStart"/>
      <w:r w:rsidRPr="006A52D2">
        <w:rPr>
          <w:rFonts w:cs="Arial"/>
        </w:rPr>
        <w:t>Pinsent</w:t>
      </w:r>
      <w:proofErr w:type="spellEnd"/>
      <w:r w:rsidRPr="006A52D2">
        <w:rPr>
          <w:rFonts w:cs="Arial"/>
        </w:rPr>
        <w:t xml:space="preserve"> Mason </w:t>
      </w:r>
      <w:r w:rsidR="007A60D1" w:rsidRPr="006A52D2">
        <w:rPr>
          <w:rFonts w:cs="Arial"/>
        </w:rPr>
        <w:t xml:space="preserve">lawyers </w:t>
      </w:r>
      <w:r w:rsidRPr="006A52D2">
        <w:rPr>
          <w:rFonts w:cs="Arial"/>
        </w:rPr>
        <w:t>and J</w:t>
      </w:r>
      <w:r w:rsidR="007A60D1" w:rsidRPr="006A52D2">
        <w:rPr>
          <w:rFonts w:cs="Arial"/>
        </w:rPr>
        <w:t xml:space="preserve">ones </w:t>
      </w:r>
      <w:r w:rsidRPr="006A52D2">
        <w:rPr>
          <w:rFonts w:cs="Arial"/>
        </w:rPr>
        <w:t>L</w:t>
      </w:r>
      <w:r w:rsidR="007A60D1" w:rsidRPr="006A52D2">
        <w:rPr>
          <w:rFonts w:cs="Arial"/>
        </w:rPr>
        <w:t xml:space="preserve">ang </w:t>
      </w:r>
      <w:r w:rsidRPr="006A52D2">
        <w:rPr>
          <w:rFonts w:cs="Arial"/>
        </w:rPr>
        <w:t>L</w:t>
      </w:r>
      <w:r w:rsidR="007A60D1" w:rsidRPr="006A52D2">
        <w:rPr>
          <w:rFonts w:cs="Arial"/>
        </w:rPr>
        <w:t>aSalle property advisors.</w:t>
      </w:r>
    </w:p>
    <w:p w:rsidR="000C312C" w:rsidRPr="006A52D2" w:rsidRDefault="000C312C" w:rsidP="006A52D2">
      <w:pPr>
        <w:pStyle w:val="ListParagraph"/>
        <w:rPr>
          <w:rFonts w:cs="Arial"/>
        </w:rPr>
      </w:pPr>
    </w:p>
    <w:p w:rsidR="006862AF" w:rsidRPr="006A52D2" w:rsidRDefault="006862AF" w:rsidP="006A52D2">
      <w:pPr>
        <w:rPr>
          <w:rFonts w:cs="Arial"/>
          <w:sz w:val="22"/>
          <w:szCs w:val="22"/>
        </w:rPr>
      </w:pPr>
    </w:p>
    <w:p w:rsidR="007B6E54" w:rsidRDefault="007B6E54" w:rsidP="001C3FEE">
      <w:pPr>
        <w:ind w:firstLine="360"/>
        <w:rPr>
          <w:rFonts w:cs="Arial"/>
          <w:b/>
        </w:rPr>
      </w:pPr>
      <w:r w:rsidRPr="007B6E54">
        <w:rPr>
          <w:rFonts w:cs="Arial"/>
          <w:b/>
        </w:rPr>
        <w:t>Financial Issues</w:t>
      </w:r>
      <w:r w:rsidR="00411A07">
        <w:rPr>
          <w:rFonts w:cs="Arial"/>
          <w:b/>
        </w:rPr>
        <w:t xml:space="preserve"> &amp; Due Diligence</w:t>
      </w:r>
    </w:p>
    <w:p w:rsidR="00055BA8" w:rsidRDefault="00055BA8" w:rsidP="00055BA8">
      <w:pPr>
        <w:pStyle w:val="ListParagraph"/>
        <w:rPr>
          <w:rFonts w:cs="Arial"/>
        </w:rPr>
      </w:pPr>
    </w:p>
    <w:p w:rsidR="00440192" w:rsidRPr="00BC49C0" w:rsidRDefault="00BC49C0" w:rsidP="00BC49C0">
      <w:pPr>
        <w:pStyle w:val="ListParagraph"/>
        <w:numPr>
          <w:ilvl w:val="0"/>
          <w:numId w:val="3"/>
        </w:numPr>
        <w:rPr>
          <w:rFonts w:cs="Arial"/>
        </w:rPr>
      </w:pPr>
      <w:r>
        <w:rPr>
          <w:rFonts w:cs="Arial"/>
        </w:rPr>
        <w:t>The technical studies show that a comprehensive scheme is potentially viable, but marginal based on current knowledge. A</w:t>
      </w:r>
      <w:r w:rsidR="00055BA8" w:rsidRPr="00BC49C0">
        <w:rPr>
          <w:rFonts w:cs="Arial"/>
        </w:rPr>
        <w:t xml:space="preserve"> Local Growth Fund</w:t>
      </w:r>
      <w:r w:rsidR="00440192" w:rsidRPr="00BC49C0">
        <w:rPr>
          <w:rFonts w:cs="Arial"/>
        </w:rPr>
        <w:t xml:space="preserve"> </w:t>
      </w:r>
      <w:r w:rsidR="00055BA8" w:rsidRPr="00BC49C0">
        <w:rPr>
          <w:rFonts w:cs="Arial"/>
        </w:rPr>
        <w:t xml:space="preserve">bid </w:t>
      </w:r>
      <w:r w:rsidR="00440192" w:rsidRPr="00BC49C0">
        <w:rPr>
          <w:rFonts w:cs="Arial"/>
        </w:rPr>
        <w:t xml:space="preserve">of £3.5m </w:t>
      </w:r>
      <w:r w:rsidR="00F30B69">
        <w:rPr>
          <w:rFonts w:cs="Arial"/>
        </w:rPr>
        <w:t xml:space="preserve">through the LEP </w:t>
      </w:r>
      <w:r w:rsidR="00055BA8" w:rsidRPr="00BC49C0">
        <w:rPr>
          <w:rFonts w:cs="Arial"/>
        </w:rPr>
        <w:t>has been agreed</w:t>
      </w:r>
      <w:r w:rsidR="00F30B69">
        <w:rPr>
          <w:rFonts w:cs="Arial"/>
        </w:rPr>
        <w:t>.</w:t>
      </w:r>
      <w:r w:rsidR="00A047DE">
        <w:rPr>
          <w:rFonts w:cs="Arial"/>
        </w:rPr>
        <w:t xml:space="preserve"> </w:t>
      </w:r>
      <w:r w:rsidR="00055BA8" w:rsidRPr="00BC49C0">
        <w:rPr>
          <w:rFonts w:cs="Arial"/>
        </w:rPr>
        <w:t>This to provide</w:t>
      </w:r>
      <w:r w:rsidR="00440192" w:rsidRPr="00BC49C0">
        <w:rPr>
          <w:rFonts w:cs="Arial"/>
        </w:rPr>
        <w:t xml:space="preserve"> supporting infrastructure including:</w:t>
      </w:r>
    </w:p>
    <w:p w:rsidR="00BC49C0" w:rsidRDefault="00BC49C0" w:rsidP="00055BA8">
      <w:pPr>
        <w:pStyle w:val="ListParagraph"/>
        <w:numPr>
          <w:ilvl w:val="0"/>
          <w:numId w:val="9"/>
        </w:numPr>
        <w:rPr>
          <w:rFonts w:cs="Arial"/>
        </w:rPr>
      </w:pPr>
      <w:r>
        <w:rPr>
          <w:rFonts w:cs="Arial"/>
        </w:rPr>
        <w:t xml:space="preserve">Flood Remediation </w:t>
      </w:r>
      <w:r w:rsidR="00055BA8">
        <w:rPr>
          <w:rFonts w:cs="Arial"/>
        </w:rPr>
        <w:t>scheme</w:t>
      </w:r>
    </w:p>
    <w:p w:rsidR="00055BA8" w:rsidRDefault="00BC49C0" w:rsidP="00055BA8">
      <w:pPr>
        <w:pStyle w:val="ListParagraph"/>
        <w:numPr>
          <w:ilvl w:val="0"/>
          <w:numId w:val="9"/>
        </w:numPr>
        <w:rPr>
          <w:rFonts w:cs="Arial"/>
        </w:rPr>
      </w:pPr>
      <w:r>
        <w:rPr>
          <w:rFonts w:cs="Arial"/>
        </w:rPr>
        <w:t>Becket Street extension strategic</w:t>
      </w:r>
      <w:r w:rsidR="001C1306">
        <w:rPr>
          <w:rFonts w:cs="Arial"/>
        </w:rPr>
        <w:t xml:space="preserve"> elements</w:t>
      </w:r>
      <w:r>
        <w:rPr>
          <w:rFonts w:cs="Arial"/>
        </w:rPr>
        <w:t xml:space="preserve"> </w:t>
      </w:r>
    </w:p>
    <w:p w:rsidR="00BC49C0" w:rsidRDefault="00BC49C0" w:rsidP="00055BA8">
      <w:pPr>
        <w:pStyle w:val="ListParagraph"/>
        <w:numPr>
          <w:ilvl w:val="0"/>
          <w:numId w:val="9"/>
        </w:numPr>
        <w:rPr>
          <w:rFonts w:cs="Arial"/>
        </w:rPr>
      </w:pPr>
      <w:r>
        <w:rPr>
          <w:rFonts w:cs="Arial"/>
        </w:rPr>
        <w:t>Contaminated land remediation</w:t>
      </w:r>
    </w:p>
    <w:p w:rsidR="00BC49C0" w:rsidRDefault="00BC49C0" w:rsidP="00BC49C0">
      <w:pPr>
        <w:pStyle w:val="ListParagraph"/>
        <w:ind w:left="1080"/>
        <w:rPr>
          <w:rFonts w:cs="Arial"/>
        </w:rPr>
      </w:pPr>
    </w:p>
    <w:p w:rsidR="00DF2405" w:rsidRDefault="001C1306" w:rsidP="00D77085">
      <w:pPr>
        <w:pStyle w:val="ListParagraph"/>
        <w:numPr>
          <w:ilvl w:val="0"/>
          <w:numId w:val="3"/>
        </w:numPr>
        <w:rPr>
          <w:rFonts w:cs="Arial"/>
          <w:color w:val="000000" w:themeColor="text1"/>
        </w:rPr>
      </w:pPr>
      <w:r w:rsidRPr="00DF2405">
        <w:rPr>
          <w:rFonts w:cs="Arial"/>
        </w:rPr>
        <w:t xml:space="preserve"> The </w:t>
      </w:r>
      <w:r w:rsidR="00025808">
        <w:rPr>
          <w:rFonts w:cs="Arial"/>
        </w:rPr>
        <w:t xml:space="preserve">initial </w:t>
      </w:r>
      <w:r w:rsidRPr="00DF2405">
        <w:rPr>
          <w:rFonts w:cs="Arial"/>
        </w:rPr>
        <w:t xml:space="preserve">Loan Stock invested in the LLP </w:t>
      </w:r>
      <w:r w:rsidR="00007EBE" w:rsidRPr="00DF2405">
        <w:rPr>
          <w:rFonts w:cs="Arial"/>
        </w:rPr>
        <w:t>will be £2</w:t>
      </w:r>
      <w:r w:rsidR="00D77085">
        <w:rPr>
          <w:rFonts w:cs="Arial"/>
        </w:rPr>
        <w:t>.0</w:t>
      </w:r>
      <w:r w:rsidR="00007EBE" w:rsidRPr="00DF2405">
        <w:rPr>
          <w:rFonts w:cs="Arial"/>
        </w:rPr>
        <w:t>m</w:t>
      </w:r>
      <w:r w:rsidR="00DF2405" w:rsidRPr="00DF2405">
        <w:rPr>
          <w:rFonts w:cs="Arial"/>
        </w:rPr>
        <w:t xml:space="preserve">. </w:t>
      </w:r>
      <w:r w:rsidR="00D77085" w:rsidRPr="00D77085">
        <w:rPr>
          <w:rFonts w:cs="Arial"/>
        </w:rPr>
        <w:t xml:space="preserve">The amount of the Council’s initial investment takes cognisance of an appraisal and residual land valuation of the site prepared by JLL. </w:t>
      </w:r>
      <w:r w:rsidR="00DF2405" w:rsidRPr="00DF2405">
        <w:rPr>
          <w:rFonts w:cs="Arial"/>
        </w:rPr>
        <w:t>This sum is</w:t>
      </w:r>
      <w:r w:rsidR="00007EBE" w:rsidRPr="00DF2405">
        <w:rPr>
          <w:rFonts w:cs="Arial"/>
        </w:rPr>
        <w:t xml:space="preserve"> identified in the Capital Programme Budget for</w:t>
      </w:r>
      <w:r w:rsidR="00DF2405" w:rsidRPr="00DF2405">
        <w:rPr>
          <w:rFonts w:cs="Arial"/>
        </w:rPr>
        <w:t xml:space="preserve"> 2015/16 </w:t>
      </w:r>
      <w:r w:rsidR="002E2CA6">
        <w:rPr>
          <w:rFonts w:cs="Arial"/>
        </w:rPr>
        <w:t xml:space="preserve">that was </w:t>
      </w:r>
      <w:r w:rsidR="002E2CA6" w:rsidRPr="00025808">
        <w:rPr>
          <w:rFonts w:cs="Arial"/>
          <w:color w:val="000000" w:themeColor="text1"/>
        </w:rPr>
        <w:t xml:space="preserve">agreed at </w:t>
      </w:r>
      <w:r w:rsidR="00DF2405" w:rsidRPr="00025808">
        <w:rPr>
          <w:rFonts w:cs="Arial"/>
          <w:color w:val="000000" w:themeColor="text1"/>
        </w:rPr>
        <w:t xml:space="preserve">full Council on </w:t>
      </w:r>
      <w:r w:rsidR="007A60D1" w:rsidRPr="00025808">
        <w:rPr>
          <w:rFonts w:cs="Arial"/>
          <w:color w:val="000000" w:themeColor="text1"/>
        </w:rPr>
        <w:t>18</w:t>
      </w:r>
      <w:r w:rsidR="007A60D1" w:rsidRPr="00025808">
        <w:rPr>
          <w:rFonts w:cs="Arial"/>
          <w:color w:val="000000" w:themeColor="text1"/>
          <w:vertAlign w:val="superscript"/>
        </w:rPr>
        <w:t>th</w:t>
      </w:r>
      <w:r w:rsidR="007A60D1" w:rsidRPr="00025808">
        <w:rPr>
          <w:rFonts w:cs="Arial"/>
          <w:color w:val="000000" w:themeColor="text1"/>
        </w:rPr>
        <w:t xml:space="preserve"> February </w:t>
      </w:r>
      <w:r w:rsidR="00DF2405" w:rsidRPr="00025808">
        <w:rPr>
          <w:rFonts w:cs="Arial"/>
          <w:color w:val="000000" w:themeColor="text1"/>
        </w:rPr>
        <w:t>2015.</w:t>
      </w:r>
      <w:r w:rsidR="00007EBE" w:rsidRPr="00025808">
        <w:rPr>
          <w:rFonts w:cs="Arial"/>
          <w:color w:val="000000" w:themeColor="text1"/>
        </w:rPr>
        <w:t xml:space="preserve"> </w:t>
      </w:r>
    </w:p>
    <w:p w:rsidR="00025808" w:rsidRPr="00025808" w:rsidRDefault="00025808" w:rsidP="00025808">
      <w:pPr>
        <w:pStyle w:val="ListParagraph"/>
        <w:rPr>
          <w:rFonts w:cs="Arial"/>
          <w:color w:val="000000" w:themeColor="text1"/>
        </w:rPr>
      </w:pPr>
    </w:p>
    <w:p w:rsidR="00025808" w:rsidRDefault="00025808" w:rsidP="00D77085">
      <w:pPr>
        <w:pStyle w:val="ListParagraph"/>
        <w:numPr>
          <w:ilvl w:val="0"/>
          <w:numId w:val="3"/>
        </w:numPr>
        <w:rPr>
          <w:rFonts w:cs="Arial"/>
          <w:color w:val="000000" w:themeColor="text1"/>
        </w:rPr>
      </w:pPr>
      <w:r>
        <w:rPr>
          <w:rFonts w:cs="Arial"/>
          <w:color w:val="000000" w:themeColor="text1"/>
        </w:rPr>
        <w:t>Additional loan stock investment of £2m will be required to meet the obligations of the LLP 18 months post set up and transfer of the railway l</w:t>
      </w:r>
      <w:r w:rsidR="000826EB">
        <w:rPr>
          <w:rFonts w:cs="Arial"/>
          <w:color w:val="000000" w:themeColor="text1"/>
        </w:rPr>
        <w:t>and. The Council can decide to increase its loan stock at that time by identifying addition</w:t>
      </w:r>
      <w:r w:rsidR="00FE40F0">
        <w:rPr>
          <w:rFonts w:cs="Arial"/>
          <w:color w:val="000000" w:themeColor="text1"/>
        </w:rPr>
        <w:t xml:space="preserve">al funds from its own resources and budgeting for them. </w:t>
      </w:r>
      <w:r w:rsidR="000826EB">
        <w:rPr>
          <w:rFonts w:cs="Arial"/>
          <w:color w:val="000000" w:themeColor="text1"/>
        </w:rPr>
        <w:t>Alternatively the partner will provide the additional loan stock.</w:t>
      </w:r>
    </w:p>
    <w:p w:rsidR="007732E3" w:rsidRPr="007732E3" w:rsidRDefault="007732E3" w:rsidP="007732E3">
      <w:pPr>
        <w:pStyle w:val="ListParagraph"/>
        <w:rPr>
          <w:rFonts w:cs="Arial"/>
          <w:color w:val="000000" w:themeColor="text1"/>
        </w:rPr>
      </w:pPr>
    </w:p>
    <w:p w:rsidR="007732E3" w:rsidRPr="00025808" w:rsidRDefault="007732E3" w:rsidP="00D77085">
      <w:pPr>
        <w:pStyle w:val="ListParagraph"/>
        <w:numPr>
          <w:ilvl w:val="0"/>
          <w:numId w:val="3"/>
        </w:numPr>
        <w:rPr>
          <w:rFonts w:cs="Arial"/>
          <w:color w:val="000000" w:themeColor="text1"/>
        </w:rPr>
      </w:pPr>
      <w:r>
        <w:rPr>
          <w:rFonts w:cs="Arial"/>
          <w:color w:val="000000" w:themeColor="text1"/>
        </w:rPr>
        <w:t xml:space="preserve">The Council will make available its non-developable landholdings at </w:t>
      </w:r>
      <w:proofErr w:type="spellStart"/>
      <w:r>
        <w:rPr>
          <w:rFonts w:cs="Arial"/>
          <w:color w:val="000000" w:themeColor="text1"/>
        </w:rPr>
        <w:t>Oxpens</w:t>
      </w:r>
      <w:proofErr w:type="spellEnd"/>
      <w:r>
        <w:rPr>
          <w:rFonts w:cs="Arial"/>
          <w:color w:val="000000" w:themeColor="text1"/>
        </w:rPr>
        <w:t xml:space="preserve"> Meadow to enable the flood capacity improvement scheme.</w:t>
      </w:r>
    </w:p>
    <w:p w:rsidR="00025808" w:rsidRPr="00025808" w:rsidRDefault="00025808" w:rsidP="00025808">
      <w:pPr>
        <w:pStyle w:val="ListParagraph"/>
        <w:rPr>
          <w:rFonts w:cs="Arial"/>
        </w:rPr>
      </w:pPr>
    </w:p>
    <w:p w:rsidR="00025808" w:rsidRPr="00025808" w:rsidRDefault="00025808" w:rsidP="00025808">
      <w:pPr>
        <w:pStyle w:val="ListParagraph"/>
        <w:numPr>
          <w:ilvl w:val="0"/>
          <w:numId w:val="3"/>
        </w:numPr>
        <w:rPr>
          <w:rFonts w:cs="Arial"/>
        </w:rPr>
      </w:pPr>
      <w:r w:rsidRPr="00025808">
        <w:rPr>
          <w:rFonts w:cs="Arial"/>
        </w:rPr>
        <w:t>Future Opportunities. Additional opportunities for further investment in the LLP may arise, including additional land acquisition; these would be subject to separate reports.</w:t>
      </w:r>
    </w:p>
    <w:p w:rsidR="00DF2405" w:rsidRPr="00025808" w:rsidRDefault="00DF2405" w:rsidP="00025808">
      <w:pPr>
        <w:rPr>
          <w:rFonts w:cs="Arial"/>
        </w:rPr>
      </w:pPr>
    </w:p>
    <w:p w:rsidR="00007EBE" w:rsidRDefault="00DF2405" w:rsidP="00007EBE">
      <w:pPr>
        <w:pStyle w:val="ListParagraph"/>
        <w:numPr>
          <w:ilvl w:val="0"/>
          <w:numId w:val="3"/>
        </w:numPr>
        <w:rPr>
          <w:rFonts w:cs="Arial"/>
        </w:rPr>
      </w:pPr>
      <w:r>
        <w:rPr>
          <w:rFonts w:cs="Arial"/>
        </w:rPr>
        <w:lastRenderedPageBreak/>
        <w:t>For its investment, t</w:t>
      </w:r>
      <w:r w:rsidR="00007EBE" w:rsidRPr="00DF2405">
        <w:rPr>
          <w:rFonts w:cs="Arial"/>
        </w:rPr>
        <w:t xml:space="preserve">he City Council will receive a </w:t>
      </w:r>
      <w:r w:rsidR="007732E3">
        <w:rPr>
          <w:rFonts w:cs="Arial"/>
        </w:rPr>
        <w:t xml:space="preserve">50% </w:t>
      </w:r>
      <w:r w:rsidR="00007EBE" w:rsidRPr="00DF2405">
        <w:rPr>
          <w:rFonts w:cs="Arial"/>
        </w:rPr>
        <w:t xml:space="preserve">share of any </w:t>
      </w:r>
      <w:r w:rsidR="007732E3">
        <w:rPr>
          <w:rFonts w:cs="Arial"/>
        </w:rPr>
        <w:t xml:space="preserve">net </w:t>
      </w:r>
      <w:r w:rsidR="00007EBE" w:rsidRPr="00DF2405">
        <w:rPr>
          <w:rFonts w:cs="Arial"/>
        </w:rPr>
        <w:t>profits that may arise</w:t>
      </w:r>
      <w:r w:rsidR="007732E3">
        <w:rPr>
          <w:rFonts w:cs="Arial"/>
        </w:rPr>
        <w:t>,</w:t>
      </w:r>
      <w:r w:rsidR="00007EBE" w:rsidRPr="00DF2405">
        <w:rPr>
          <w:rFonts w:cs="Arial"/>
        </w:rPr>
        <w:t xml:space="preserve"> </w:t>
      </w:r>
      <w:r w:rsidR="00FE40F0">
        <w:rPr>
          <w:rFonts w:cs="Arial"/>
        </w:rPr>
        <w:t xml:space="preserve">including </w:t>
      </w:r>
      <w:r w:rsidR="00007EBE" w:rsidRPr="00DF2405">
        <w:rPr>
          <w:rFonts w:cs="Arial"/>
        </w:rPr>
        <w:t>from increased</w:t>
      </w:r>
      <w:r w:rsidR="007732E3">
        <w:rPr>
          <w:rFonts w:cs="Arial"/>
        </w:rPr>
        <w:t xml:space="preserve"> certainty or land value uplift</w:t>
      </w:r>
      <w:r w:rsidR="00007EBE" w:rsidRPr="00DF2405">
        <w:rPr>
          <w:rFonts w:cs="Arial"/>
        </w:rPr>
        <w:t xml:space="preserve"> having</w:t>
      </w:r>
      <w:r w:rsidR="00280740">
        <w:rPr>
          <w:rFonts w:cs="Arial"/>
        </w:rPr>
        <w:t xml:space="preserve"> first reflected overage to previous landholders</w:t>
      </w:r>
      <w:r w:rsidR="00F30B69">
        <w:rPr>
          <w:rFonts w:cs="Arial"/>
        </w:rPr>
        <w:t xml:space="preserve"> (including </w:t>
      </w:r>
      <w:proofErr w:type="gramStart"/>
      <w:r w:rsidR="00F30B69">
        <w:rPr>
          <w:rFonts w:cs="Arial"/>
        </w:rPr>
        <w:t>itself</w:t>
      </w:r>
      <w:proofErr w:type="gramEnd"/>
      <w:r w:rsidR="00F30B69">
        <w:rPr>
          <w:rFonts w:cs="Arial"/>
        </w:rPr>
        <w:t xml:space="preserve"> where applicable)</w:t>
      </w:r>
      <w:r w:rsidR="00280740">
        <w:rPr>
          <w:rFonts w:cs="Arial"/>
        </w:rPr>
        <w:t xml:space="preserve">. </w:t>
      </w:r>
      <w:r w:rsidR="00007EBE" w:rsidRPr="00DF2405">
        <w:rPr>
          <w:rFonts w:cs="Arial"/>
        </w:rPr>
        <w:t xml:space="preserve">  If there is no </w:t>
      </w:r>
      <w:r w:rsidR="005A6796">
        <w:rPr>
          <w:rFonts w:cs="Arial"/>
        </w:rPr>
        <w:t xml:space="preserve">profit or </w:t>
      </w:r>
      <w:r w:rsidR="00007EBE" w:rsidRPr="00DF2405">
        <w:rPr>
          <w:rFonts w:cs="Arial"/>
        </w:rPr>
        <w:t>change in land value ingredients (i.e. value/cost/profit allowance) then the return will be finance</w:t>
      </w:r>
      <w:r>
        <w:rPr>
          <w:rFonts w:cs="Arial"/>
        </w:rPr>
        <w:t xml:space="preserve"> interest</w:t>
      </w:r>
      <w:r w:rsidR="00007EBE" w:rsidRPr="00DF2405">
        <w:rPr>
          <w:rFonts w:cs="Arial"/>
        </w:rPr>
        <w:t xml:space="preserve"> at </w:t>
      </w:r>
      <w:r w:rsidR="00007EBE" w:rsidRPr="00467B25">
        <w:rPr>
          <w:rFonts w:cs="Arial"/>
        </w:rPr>
        <w:t>6.5%</w:t>
      </w:r>
      <w:r w:rsidR="00641690" w:rsidRPr="00467B25">
        <w:rPr>
          <w:rFonts w:cs="Arial"/>
        </w:rPr>
        <w:t xml:space="preserve"> </w:t>
      </w:r>
      <w:r w:rsidR="00007EBE" w:rsidRPr="00DF2405">
        <w:rPr>
          <w:rFonts w:cs="Arial"/>
        </w:rPr>
        <w:t>p.a. on the share of costs incurred together with the repayment of the share of costs themselves.</w:t>
      </w:r>
      <w:r w:rsidR="00552C45">
        <w:rPr>
          <w:rFonts w:cs="Arial"/>
        </w:rPr>
        <w:t xml:space="preserve"> The anticipated life of the LLP is </w:t>
      </w:r>
      <w:r w:rsidR="00280740">
        <w:rPr>
          <w:rFonts w:cs="Arial"/>
        </w:rPr>
        <w:t>5-7</w:t>
      </w:r>
      <w:r w:rsidR="00552C45">
        <w:rPr>
          <w:rFonts w:cs="Arial"/>
        </w:rPr>
        <w:t xml:space="preserve"> years</w:t>
      </w:r>
      <w:r w:rsidR="00280740">
        <w:rPr>
          <w:rFonts w:cs="Arial"/>
        </w:rPr>
        <w:t xml:space="preserve">. An indicative financial </w:t>
      </w:r>
      <w:r w:rsidR="00E00503">
        <w:rPr>
          <w:rFonts w:cs="Arial"/>
        </w:rPr>
        <w:t>model is indicated in Appendix 5</w:t>
      </w:r>
      <w:r w:rsidR="00280740">
        <w:rPr>
          <w:rFonts w:cs="Arial"/>
        </w:rPr>
        <w:t xml:space="preserve"> [NOT FOR PUBLICATION]. </w:t>
      </w:r>
      <w:r w:rsidR="00552C45">
        <w:rPr>
          <w:rFonts w:cs="Arial"/>
        </w:rPr>
        <w:t xml:space="preserve"> </w:t>
      </w:r>
      <w:r>
        <w:rPr>
          <w:rFonts w:cs="Arial"/>
        </w:rPr>
        <w:t xml:space="preserve"> </w:t>
      </w:r>
    </w:p>
    <w:p w:rsidR="007A60D1" w:rsidRPr="007A60D1" w:rsidRDefault="007A60D1" w:rsidP="007A60D1">
      <w:pPr>
        <w:pStyle w:val="ListParagraph"/>
        <w:rPr>
          <w:rFonts w:cs="Arial"/>
        </w:rPr>
      </w:pPr>
    </w:p>
    <w:p w:rsidR="007A60D1" w:rsidRPr="00D569A2" w:rsidRDefault="00E00503" w:rsidP="00E00503">
      <w:pPr>
        <w:pStyle w:val="ListParagraph"/>
        <w:numPr>
          <w:ilvl w:val="0"/>
          <w:numId w:val="3"/>
        </w:numPr>
        <w:rPr>
          <w:rFonts w:cs="Arial"/>
        </w:rPr>
      </w:pPr>
      <w:r w:rsidRPr="00E00503">
        <w:rPr>
          <w:rFonts w:cs="Arial"/>
        </w:rPr>
        <w:t xml:space="preserve">The Council </w:t>
      </w:r>
      <w:r>
        <w:rPr>
          <w:rFonts w:cs="Arial"/>
        </w:rPr>
        <w:t>will</w:t>
      </w:r>
      <w:r w:rsidRPr="00E00503">
        <w:rPr>
          <w:rFonts w:cs="Arial"/>
        </w:rPr>
        <w:t xml:space="preserve"> demonstrate that it has achieved best consideration </w:t>
      </w:r>
      <w:r>
        <w:rPr>
          <w:rFonts w:cs="Arial"/>
        </w:rPr>
        <w:t xml:space="preserve">on its own land </w:t>
      </w:r>
      <w:r w:rsidRPr="00E00503">
        <w:rPr>
          <w:rFonts w:cs="Arial"/>
        </w:rPr>
        <w:t>by obtaining an independent professional valuation confirming that the price paid by the LLP is the highest that could reasonably be achieved had the land been sold on the open market.</w:t>
      </w:r>
      <w:r>
        <w:rPr>
          <w:rFonts w:cs="Arial"/>
        </w:rPr>
        <w:t xml:space="preserve"> A </w:t>
      </w:r>
      <w:r w:rsidR="007A60D1">
        <w:rPr>
          <w:rFonts w:cs="Arial"/>
        </w:rPr>
        <w:t xml:space="preserve">minimum </w:t>
      </w:r>
      <w:r>
        <w:rPr>
          <w:rFonts w:cs="Arial"/>
        </w:rPr>
        <w:t xml:space="preserve">land </w:t>
      </w:r>
      <w:r w:rsidR="007A60D1">
        <w:rPr>
          <w:rFonts w:cs="Arial"/>
        </w:rPr>
        <w:t xml:space="preserve">value </w:t>
      </w:r>
      <w:r>
        <w:rPr>
          <w:rFonts w:cs="Arial"/>
        </w:rPr>
        <w:t xml:space="preserve">will apply. </w:t>
      </w:r>
      <w:r w:rsidR="007A60D1">
        <w:rPr>
          <w:rFonts w:cs="Arial"/>
        </w:rPr>
        <w:t xml:space="preserve">The disposal will satisfy the requirements of </w:t>
      </w:r>
      <w:r w:rsidR="007A60D1">
        <w:rPr>
          <w:rFonts w:eastAsia="Calibri" w:cs="Arial"/>
        </w:rPr>
        <w:t>S</w:t>
      </w:r>
      <w:r w:rsidR="007A60D1" w:rsidRPr="009E5288">
        <w:rPr>
          <w:rFonts w:eastAsia="Calibri" w:cs="Arial"/>
        </w:rPr>
        <w:t xml:space="preserve">ection 123 of the Local Government Act 1972 </w:t>
      </w:r>
      <w:r w:rsidR="007A60D1">
        <w:rPr>
          <w:rFonts w:eastAsia="Calibri" w:cs="Arial"/>
        </w:rPr>
        <w:t>for</w:t>
      </w:r>
      <w:r w:rsidR="007A60D1" w:rsidRPr="009E5288">
        <w:rPr>
          <w:rFonts w:eastAsia="Calibri" w:cs="Arial"/>
        </w:rPr>
        <w:t xml:space="preserve"> ‘best consideration’</w:t>
      </w:r>
      <w:r w:rsidR="007A60D1">
        <w:rPr>
          <w:rFonts w:eastAsia="Calibri" w:cs="Arial"/>
        </w:rPr>
        <w:t>.</w:t>
      </w:r>
    </w:p>
    <w:p w:rsidR="00552C45" w:rsidRPr="00B544BA" w:rsidRDefault="00552C45" w:rsidP="00B544BA">
      <w:pPr>
        <w:rPr>
          <w:rFonts w:cs="Arial"/>
        </w:rPr>
      </w:pPr>
    </w:p>
    <w:p w:rsidR="00DF2405" w:rsidRPr="00432A3D" w:rsidRDefault="00552C45" w:rsidP="00552C45">
      <w:pPr>
        <w:pStyle w:val="ListParagraph"/>
        <w:numPr>
          <w:ilvl w:val="0"/>
          <w:numId w:val="3"/>
        </w:numPr>
        <w:rPr>
          <w:rFonts w:cs="Arial"/>
        </w:rPr>
      </w:pPr>
      <w:r>
        <w:rPr>
          <w:color w:val="000000"/>
        </w:rPr>
        <w:t xml:space="preserve">The </w:t>
      </w:r>
      <w:r w:rsidRPr="0085143F">
        <w:rPr>
          <w:color w:val="000000"/>
        </w:rPr>
        <w:t>LLP is a tax transparent structure</w:t>
      </w:r>
      <w:r w:rsidR="005F36F5">
        <w:rPr>
          <w:color w:val="000000"/>
        </w:rPr>
        <w:t xml:space="preserve"> with any tax liabilities arising being the responsibility of the individual partners, not the vehicle itself.</w:t>
      </w:r>
    </w:p>
    <w:p w:rsidR="00432A3D" w:rsidRPr="00432A3D" w:rsidRDefault="00432A3D" w:rsidP="00432A3D">
      <w:pPr>
        <w:pStyle w:val="ListParagraph"/>
        <w:rPr>
          <w:rFonts w:cs="Arial"/>
        </w:rPr>
      </w:pPr>
    </w:p>
    <w:p w:rsidR="00432A3D" w:rsidRPr="00887C39" w:rsidRDefault="00FE40F0" w:rsidP="00552C45">
      <w:pPr>
        <w:pStyle w:val="ListParagraph"/>
        <w:numPr>
          <w:ilvl w:val="0"/>
          <w:numId w:val="3"/>
        </w:numPr>
        <w:rPr>
          <w:rFonts w:cs="Arial"/>
        </w:rPr>
      </w:pPr>
      <w:r>
        <w:rPr>
          <w:rFonts w:cs="Arial"/>
        </w:rPr>
        <w:t>The LLP will appoint an auditor. The City Council will lead on this process.</w:t>
      </w:r>
    </w:p>
    <w:p w:rsidR="00887C39" w:rsidRPr="00887C39" w:rsidRDefault="00887C39" w:rsidP="00887C39">
      <w:pPr>
        <w:pStyle w:val="ListParagraph"/>
        <w:rPr>
          <w:rFonts w:cs="Arial"/>
        </w:rPr>
      </w:pPr>
    </w:p>
    <w:p w:rsidR="00887C39" w:rsidRDefault="00887C39" w:rsidP="00552C45">
      <w:pPr>
        <w:pStyle w:val="ListParagraph"/>
        <w:numPr>
          <w:ilvl w:val="0"/>
          <w:numId w:val="3"/>
        </w:numPr>
        <w:rPr>
          <w:rFonts w:cs="Arial"/>
        </w:rPr>
      </w:pPr>
      <w:r>
        <w:rPr>
          <w:rFonts w:cs="Arial"/>
        </w:rPr>
        <w:t xml:space="preserve">The Council </w:t>
      </w:r>
      <w:r w:rsidR="002E2CA6">
        <w:rPr>
          <w:rFonts w:cs="Arial"/>
        </w:rPr>
        <w:t>has</w:t>
      </w:r>
      <w:r w:rsidRPr="00887C39">
        <w:rPr>
          <w:rFonts w:cs="Arial"/>
          <w:color w:val="FF0000"/>
        </w:rPr>
        <w:t xml:space="preserve"> </w:t>
      </w:r>
      <w:r w:rsidR="007A60D1">
        <w:rPr>
          <w:rFonts w:cs="Arial"/>
        </w:rPr>
        <w:t>undertake</w:t>
      </w:r>
      <w:r w:rsidR="002E2CA6">
        <w:rPr>
          <w:rFonts w:cs="Arial"/>
        </w:rPr>
        <w:t>n</w:t>
      </w:r>
      <w:r w:rsidR="007A60D1">
        <w:rPr>
          <w:rFonts w:cs="Arial"/>
        </w:rPr>
        <w:t xml:space="preserve"> </w:t>
      </w:r>
      <w:r w:rsidR="002E2CA6">
        <w:rPr>
          <w:rFonts w:cs="Arial"/>
        </w:rPr>
        <w:t>financial due d</w:t>
      </w:r>
      <w:r w:rsidR="0092120B">
        <w:rPr>
          <w:rFonts w:cs="Arial"/>
        </w:rPr>
        <w:t xml:space="preserve">iligence in respect of </w:t>
      </w:r>
      <w:r>
        <w:rPr>
          <w:rFonts w:cs="Arial"/>
        </w:rPr>
        <w:t xml:space="preserve">the investor partner in accordance with the Financial Regulations. </w:t>
      </w:r>
    </w:p>
    <w:p w:rsidR="005A6796" w:rsidRPr="005A6796" w:rsidRDefault="005A6796" w:rsidP="005A6796">
      <w:pPr>
        <w:pStyle w:val="ListParagraph"/>
        <w:rPr>
          <w:rFonts w:cs="Arial"/>
        </w:rPr>
      </w:pPr>
    </w:p>
    <w:p w:rsidR="00552C45" w:rsidRDefault="005A6796" w:rsidP="00552C45">
      <w:pPr>
        <w:pStyle w:val="ListParagraph"/>
        <w:numPr>
          <w:ilvl w:val="0"/>
          <w:numId w:val="3"/>
        </w:numPr>
        <w:rPr>
          <w:rFonts w:cs="Arial"/>
        </w:rPr>
      </w:pPr>
      <w:r>
        <w:rPr>
          <w:rFonts w:cs="Arial"/>
        </w:rPr>
        <w:t>The City Council and Partner will have a 50-50 split of control over the Partnership</w:t>
      </w:r>
      <w:r w:rsidR="00D569A2">
        <w:rPr>
          <w:rFonts w:cs="Arial"/>
        </w:rPr>
        <w:t xml:space="preserve"> (deadlocked),</w:t>
      </w:r>
      <w:r>
        <w:rPr>
          <w:rFonts w:cs="Arial"/>
        </w:rPr>
        <w:t xml:space="preserve"> irrespective of the level of investment made by each partner. </w:t>
      </w:r>
    </w:p>
    <w:p w:rsidR="005A6796" w:rsidRPr="005A6796" w:rsidRDefault="005A6796" w:rsidP="005A6796">
      <w:pPr>
        <w:rPr>
          <w:rFonts w:cs="Arial"/>
        </w:rPr>
      </w:pPr>
    </w:p>
    <w:p w:rsidR="00776C5A" w:rsidRDefault="00F30B69" w:rsidP="00BC49C0">
      <w:pPr>
        <w:pStyle w:val="ListParagraph"/>
        <w:numPr>
          <w:ilvl w:val="0"/>
          <w:numId w:val="3"/>
        </w:numPr>
        <w:rPr>
          <w:rFonts w:cs="Arial"/>
        </w:rPr>
      </w:pPr>
      <w:r>
        <w:rPr>
          <w:rFonts w:cs="Arial"/>
        </w:rPr>
        <w:t>Timeframes for receipts:</w:t>
      </w:r>
      <w:r w:rsidR="00DF2405">
        <w:rPr>
          <w:rFonts w:cs="Arial"/>
        </w:rPr>
        <w:t xml:space="preserve"> </w:t>
      </w:r>
      <w:r w:rsidR="00862A04">
        <w:rPr>
          <w:rFonts w:cs="Arial"/>
        </w:rPr>
        <w:t xml:space="preserve">Returns will be linked to sales of land plots. The programme currently anticipates </w:t>
      </w:r>
      <w:r w:rsidR="00776C5A">
        <w:rPr>
          <w:rFonts w:cs="Arial"/>
        </w:rPr>
        <w:t xml:space="preserve">first </w:t>
      </w:r>
      <w:r w:rsidR="00862A04">
        <w:rPr>
          <w:rFonts w:cs="Arial"/>
        </w:rPr>
        <w:t>sales in 20</w:t>
      </w:r>
      <w:r w:rsidR="00552C45">
        <w:rPr>
          <w:rFonts w:cs="Arial"/>
        </w:rPr>
        <w:t xml:space="preserve">17/18. This will be subject to a </w:t>
      </w:r>
      <w:r w:rsidR="00862A04">
        <w:rPr>
          <w:rFonts w:cs="Arial"/>
        </w:rPr>
        <w:t xml:space="preserve">detailed business plan that will be agreed between partners and reported back to CEB. </w:t>
      </w:r>
    </w:p>
    <w:p w:rsidR="00776C5A" w:rsidRPr="0017117A" w:rsidRDefault="00776C5A" w:rsidP="0017117A">
      <w:pPr>
        <w:rPr>
          <w:rFonts w:cs="Arial"/>
        </w:rPr>
      </w:pPr>
    </w:p>
    <w:p w:rsidR="00055BA8" w:rsidRDefault="00776C5A" w:rsidP="00055BA8">
      <w:pPr>
        <w:pStyle w:val="ListParagraph"/>
        <w:numPr>
          <w:ilvl w:val="0"/>
          <w:numId w:val="3"/>
        </w:numPr>
        <w:rPr>
          <w:rFonts w:cs="Arial"/>
        </w:rPr>
      </w:pPr>
      <w:r w:rsidRPr="00505B5C">
        <w:rPr>
          <w:rFonts w:cs="Arial"/>
        </w:rPr>
        <w:t xml:space="preserve"> </w:t>
      </w:r>
      <w:r w:rsidR="00F30B69">
        <w:rPr>
          <w:rFonts w:cs="Arial"/>
        </w:rPr>
        <w:t>Legal</w:t>
      </w:r>
      <w:r w:rsidR="00FE40F0">
        <w:rPr>
          <w:rFonts w:cs="Arial"/>
        </w:rPr>
        <w:t>, Property</w:t>
      </w:r>
      <w:r w:rsidR="00F30B69">
        <w:rPr>
          <w:rFonts w:cs="Arial"/>
        </w:rPr>
        <w:t xml:space="preserve"> and Technical Fees:</w:t>
      </w:r>
      <w:r w:rsidRPr="00505B5C">
        <w:rPr>
          <w:rFonts w:cs="Arial"/>
        </w:rPr>
        <w:t xml:space="preserve">  The CEB and Council </w:t>
      </w:r>
      <w:r w:rsidR="008A7F09">
        <w:rPr>
          <w:rFonts w:cs="Arial"/>
        </w:rPr>
        <w:t>r</w:t>
      </w:r>
      <w:r w:rsidRPr="00505B5C">
        <w:rPr>
          <w:rFonts w:cs="Arial"/>
        </w:rPr>
        <w:t>eports of 3</w:t>
      </w:r>
      <w:r w:rsidRPr="00505B5C">
        <w:rPr>
          <w:rFonts w:cs="Arial"/>
          <w:vertAlign w:val="superscript"/>
        </w:rPr>
        <w:t>rd</w:t>
      </w:r>
      <w:r w:rsidRPr="00505B5C">
        <w:rPr>
          <w:rFonts w:cs="Arial"/>
        </w:rPr>
        <w:t xml:space="preserve"> July 2014 and 14</w:t>
      </w:r>
      <w:r w:rsidRPr="00505B5C">
        <w:rPr>
          <w:rFonts w:cs="Arial"/>
          <w:vertAlign w:val="superscript"/>
        </w:rPr>
        <w:t>th</w:t>
      </w:r>
      <w:r w:rsidRPr="00505B5C">
        <w:rPr>
          <w:rFonts w:cs="Arial"/>
        </w:rPr>
        <w:t xml:space="preserve"> July 2014 respectively </w:t>
      </w:r>
      <w:r w:rsidR="00505B5C" w:rsidRPr="00505B5C">
        <w:rPr>
          <w:rFonts w:cs="Arial"/>
        </w:rPr>
        <w:t>identified a total estimated cost £370k of which a</w:t>
      </w:r>
      <w:r w:rsidR="00505B5C">
        <w:rPr>
          <w:rFonts w:cs="Arial"/>
        </w:rPr>
        <w:t xml:space="preserve">n initial </w:t>
      </w:r>
      <w:r w:rsidR="00505B5C" w:rsidRPr="00505B5C">
        <w:rPr>
          <w:rFonts w:cs="Arial"/>
        </w:rPr>
        <w:t xml:space="preserve"> budget of £320k was established to progress the </w:t>
      </w:r>
      <w:r w:rsidR="00505B5C">
        <w:rPr>
          <w:rFonts w:cs="Arial"/>
        </w:rPr>
        <w:t>first</w:t>
      </w:r>
      <w:r w:rsidR="00505B5C" w:rsidRPr="00505B5C">
        <w:rPr>
          <w:rFonts w:cs="Arial"/>
        </w:rPr>
        <w:t xml:space="preserve"> stages, wholly funded from New Growth Points</w:t>
      </w:r>
      <w:r w:rsidR="00887C39">
        <w:rPr>
          <w:rFonts w:cs="Arial"/>
        </w:rPr>
        <w:t xml:space="preserve"> grant</w:t>
      </w:r>
      <w:r w:rsidR="00505B5C" w:rsidRPr="00505B5C">
        <w:rPr>
          <w:rFonts w:cs="Arial"/>
        </w:rPr>
        <w:t xml:space="preserve">. </w:t>
      </w:r>
      <w:r w:rsidR="00A047DE">
        <w:rPr>
          <w:rFonts w:cs="Arial"/>
        </w:rPr>
        <w:t>The anticipated process for appointment of a partner has chang</w:t>
      </w:r>
      <w:r w:rsidR="00261A9B">
        <w:rPr>
          <w:rFonts w:cs="Arial"/>
        </w:rPr>
        <w:t>ed from the earlier CEB report and</w:t>
      </w:r>
      <w:r w:rsidR="00A047DE">
        <w:rPr>
          <w:rFonts w:cs="Arial"/>
        </w:rPr>
        <w:t xml:space="preserve"> the overall estimated fee cost </w:t>
      </w:r>
      <w:r w:rsidR="00261A9B">
        <w:rPr>
          <w:rFonts w:cs="Arial"/>
        </w:rPr>
        <w:t>has reduced, therefore the additional £50,000 budg</w:t>
      </w:r>
      <w:r w:rsidR="00887C39">
        <w:rPr>
          <w:rFonts w:cs="Arial"/>
        </w:rPr>
        <w:t>et is not required at this time, this being subject to review if there are a</w:t>
      </w:r>
      <w:r w:rsidR="00261A9B">
        <w:rPr>
          <w:rFonts w:cs="Arial"/>
        </w:rPr>
        <w:t xml:space="preserve">ny </w:t>
      </w:r>
      <w:r w:rsidR="00887C39">
        <w:rPr>
          <w:rFonts w:cs="Arial"/>
        </w:rPr>
        <w:t>alterations</w:t>
      </w:r>
      <w:r w:rsidR="00261A9B">
        <w:rPr>
          <w:rFonts w:cs="Arial"/>
        </w:rPr>
        <w:t xml:space="preserve"> to the </w:t>
      </w:r>
      <w:r w:rsidR="00887C39">
        <w:rPr>
          <w:rFonts w:cs="Arial"/>
        </w:rPr>
        <w:t>planned delivery route.</w:t>
      </w:r>
    </w:p>
    <w:p w:rsidR="00A047DE" w:rsidRPr="00A047DE" w:rsidRDefault="00A047DE" w:rsidP="00A047DE">
      <w:pPr>
        <w:rPr>
          <w:rFonts w:cs="Arial"/>
        </w:rPr>
      </w:pPr>
    </w:p>
    <w:tbl>
      <w:tblPr>
        <w:tblStyle w:val="TableGrid"/>
        <w:tblW w:w="0" w:type="auto"/>
        <w:tblInd w:w="628" w:type="dxa"/>
        <w:tblLook w:val="04A0" w:firstRow="1" w:lastRow="0" w:firstColumn="1" w:lastColumn="0" w:noHBand="0" w:noVBand="1"/>
      </w:tblPr>
      <w:tblGrid>
        <w:gridCol w:w="1389"/>
        <w:gridCol w:w="1871"/>
        <w:gridCol w:w="2270"/>
        <w:gridCol w:w="2364"/>
      </w:tblGrid>
      <w:tr w:rsidR="00887C39" w:rsidTr="009846A6">
        <w:tc>
          <w:tcPr>
            <w:tcW w:w="7894" w:type="dxa"/>
            <w:gridSpan w:val="4"/>
          </w:tcPr>
          <w:p w:rsidR="00887C39" w:rsidRDefault="00887C39" w:rsidP="00055BA8">
            <w:pPr>
              <w:rPr>
                <w:rFonts w:cs="Arial"/>
                <w:b/>
              </w:rPr>
            </w:pPr>
            <w:proofErr w:type="spellStart"/>
            <w:r>
              <w:rPr>
                <w:rFonts w:cs="Arial"/>
                <w:b/>
              </w:rPr>
              <w:t>Oxpens</w:t>
            </w:r>
            <w:proofErr w:type="spellEnd"/>
            <w:r>
              <w:rPr>
                <w:rFonts w:cs="Arial"/>
                <w:b/>
              </w:rPr>
              <w:t xml:space="preserve"> Delivery Strategy  </w:t>
            </w:r>
            <w:r w:rsidRPr="00B51F5E">
              <w:rPr>
                <w:rFonts w:cs="Arial"/>
              </w:rPr>
              <w:t>legal, property</w:t>
            </w:r>
            <w:r>
              <w:rPr>
                <w:rFonts w:cs="Arial"/>
              </w:rPr>
              <w:t xml:space="preserve">, </w:t>
            </w:r>
            <w:r w:rsidRPr="00B51F5E">
              <w:rPr>
                <w:rFonts w:cs="Arial"/>
              </w:rPr>
              <w:t>technical fees</w:t>
            </w:r>
          </w:p>
        </w:tc>
      </w:tr>
      <w:tr w:rsidR="00887C39" w:rsidTr="00887C39">
        <w:tc>
          <w:tcPr>
            <w:tcW w:w="1389" w:type="dxa"/>
          </w:tcPr>
          <w:p w:rsidR="00887C39" w:rsidRPr="00B51F5E" w:rsidRDefault="00887C39" w:rsidP="00055BA8">
            <w:pPr>
              <w:rPr>
                <w:rFonts w:cs="Arial"/>
                <w:b/>
              </w:rPr>
            </w:pPr>
            <w:r w:rsidRPr="00B51F5E">
              <w:rPr>
                <w:rFonts w:cs="Arial"/>
                <w:b/>
              </w:rPr>
              <w:t>Total Estimated</w:t>
            </w:r>
          </w:p>
        </w:tc>
        <w:tc>
          <w:tcPr>
            <w:tcW w:w="1871" w:type="dxa"/>
          </w:tcPr>
          <w:p w:rsidR="00887C39" w:rsidRPr="00B51F5E" w:rsidRDefault="00887C39" w:rsidP="00055BA8">
            <w:pPr>
              <w:rPr>
                <w:rFonts w:cs="Arial"/>
                <w:b/>
              </w:rPr>
            </w:pPr>
            <w:r>
              <w:rPr>
                <w:rFonts w:cs="Arial"/>
                <w:b/>
              </w:rPr>
              <w:t>Revised Estimate</w:t>
            </w:r>
          </w:p>
        </w:tc>
        <w:tc>
          <w:tcPr>
            <w:tcW w:w="2270" w:type="dxa"/>
          </w:tcPr>
          <w:p w:rsidR="00887C39" w:rsidRPr="00B51F5E" w:rsidRDefault="00887C39" w:rsidP="00E15D20">
            <w:pPr>
              <w:rPr>
                <w:rFonts w:cs="Arial"/>
                <w:b/>
              </w:rPr>
            </w:pPr>
            <w:r w:rsidRPr="00B51F5E">
              <w:rPr>
                <w:rFonts w:cs="Arial"/>
                <w:b/>
              </w:rPr>
              <w:t>Spend/Committed  to date</w:t>
            </w:r>
          </w:p>
        </w:tc>
        <w:tc>
          <w:tcPr>
            <w:tcW w:w="2364" w:type="dxa"/>
          </w:tcPr>
          <w:p w:rsidR="00887C39" w:rsidRPr="00B51F5E" w:rsidRDefault="00F30B69" w:rsidP="00E15D20">
            <w:pPr>
              <w:rPr>
                <w:rFonts w:cs="Arial"/>
                <w:b/>
              </w:rPr>
            </w:pPr>
            <w:r>
              <w:rPr>
                <w:rFonts w:cs="Arial"/>
                <w:b/>
              </w:rPr>
              <w:t>Approved</w:t>
            </w:r>
            <w:r w:rsidR="00887C39" w:rsidRPr="00B51F5E">
              <w:rPr>
                <w:rFonts w:cs="Arial"/>
                <w:b/>
              </w:rPr>
              <w:t xml:space="preserve"> Budget (NGP)</w:t>
            </w:r>
          </w:p>
        </w:tc>
      </w:tr>
      <w:tr w:rsidR="00887C39" w:rsidTr="00E80665">
        <w:tc>
          <w:tcPr>
            <w:tcW w:w="1389" w:type="dxa"/>
          </w:tcPr>
          <w:p w:rsidR="00887C39" w:rsidRDefault="00887C39" w:rsidP="00887C39">
            <w:pPr>
              <w:rPr>
                <w:rFonts w:cs="Arial"/>
              </w:rPr>
            </w:pPr>
            <w:r>
              <w:rPr>
                <w:rFonts w:cs="Arial"/>
              </w:rPr>
              <w:t>370k</w:t>
            </w:r>
          </w:p>
        </w:tc>
        <w:tc>
          <w:tcPr>
            <w:tcW w:w="1871" w:type="dxa"/>
          </w:tcPr>
          <w:p w:rsidR="00887C39" w:rsidRDefault="00887C39" w:rsidP="00B51F5E">
            <w:pPr>
              <w:rPr>
                <w:rFonts w:cs="Arial"/>
              </w:rPr>
            </w:pPr>
            <w:r>
              <w:rPr>
                <w:rFonts w:cs="Arial"/>
              </w:rPr>
              <w:t>320k</w:t>
            </w:r>
          </w:p>
        </w:tc>
        <w:tc>
          <w:tcPr>
            <w:tcW w:w="2270" w:type="dxa"/>
          </w:tcPr>
          <w:p w:rsidR="00887C39" w:rsidRDefault="00887C39" w:rsidP="00E15D20">
            <w:pPr>
              <w:rPr>
                <w:rFonts w:cs="Arial"/>
              </w:rPr>
            </w:pPr>
            <w:r>
              <w:rPr>
                <w:rFonts w:cs="Arial"/>
              </w:rPr>
              <w:t>114k</w:t>
            </w:r>
          </w:p>
        </w:tc>
        <w:tc>
          <w:tcPr>
            <w:tcW w:w="2364" w:type="dxa"/>
          </w:tcPr>
          <w:p w:rsidR="00887C39" w:rsidRDefault="00887C39" w:rsidP="00E15D20">
            <w:pPr>
              <w:rPr>
                <w:rFonts w:cs="Arial"/>
              </w:rPr>
            </w:pPr>
            <w:r>
              <w:rPr>
                <w:rFonts w:cs="Arial"/>
              </w:rPr>
              <w:t>320k</w:t>
            </w:r>
          </w:p>
        </w:tc>
      </w:tr>
    </w:tbl>
    <w:p w:rsidR="00055BA8" w:rsidRDefault="00055BA8" w:rsidP="00055BA8">
      <w:pPr>
        <w:rPr>
          <w:rFonts w:cs="Arial"/>
        </w:rPr>
      </w:pPr>
    </w:p>
    <w:p w:rsidR="00887C39" w:rsidRPr="00641690" w:rsidRDefault="00887C39" w:rsidP="00055BA8">
      <w:pPr>
        <w:rPr>
          <w:rFonts w:cs="Arial"/>
        </w:rPr>
      </w:pPr>
    </w:p>
    <w:p w:rsidR="00641690" w:rsidRDefault="00FE40F0" w:rsidP="00641690">
      <w:pPr>
        <w:pStyle w:val="ListParagraph"/>
        <w:numPr>
          <w:ilvl w:val="0"/>
          <w:numId w:val="3"/>
        </w:numPr>
        <w:rPr>
          <w:rFonts w:cs="Arial"/>
        </w:rPr>
      </w:pPr>
      <w:r>
        <w:rPr>
          <w:rFonts w:cs="Arial"/>
        </w:rPr>
        <w:t xml:space="preserve">Internal </w:t>
      </w:r>
      <w:r w:rsidR="0092120B" w:rsidRPr="00641690">
        <w:rPr>
          <w:rFonts w:cs="Arial"/>
        </w:rPr>
        <w:t>Governance. An Internal Board will be established to oversee the project comprising D</w:t>
      </w:r>
      <w:r w:rsidR="002E2CA6">
        <w:rPr>
          <w:rFonts w:cs="Arial"/>
        </w:rPr>
        <w:t xml:space="preserve">irectors, </w:t>
      </w:r>
      <w:r w:rsidR="00B047DB">
        <w:rPr>
          <w:rFonts w:cs="Arial"/>
        </w:rPr>
        <w:t>s151</w:t>
      </w:r>
      <w:r w:rsidR="002E2CA6">
        <w:rPr>
          <w:rFonts w:cs="Arial"/>
        </w:rPr>
        <w:t xml:space="preserve"> Finance Officer</w:t>
      </w:r>
      <w:r w:rsidR="0092120B" w:rsidRPr="00641690">
        <w:rPr>
          <w:rFonts w:cs="Arial"/>
        </w:rPr>
        <w:t xml:space="preserve">, Legal Officer, </w:t>
      </w:r>
      <w:r w:rsidR="00130443">
        <w:rPr>
          <w:rFonts w:cs="Arial"/>
        </w:rPr>
        <w:t xml:space="preserve">Planning, </w:t>
      </w:r>
      <w:r w:rsidR="002E2CA6">
        <w:rPr>
          <w:rFonts w:cs="Arial"/>
        </w:rPr>
        <w:t>Housing and P</w:t>
      </w:r>
      <w:r w:rsidR="0092120B" w:rsidRPr="00641690">
        <w:rPr>
          <w:rFonts w:cs="Arial"/>
        </w:rPr>
        <w:t>roperty officers.</w:t>
      </w:r>
    </w:p>
    <w:p w:rsidR="00641690" w:rsidRDefault="00641690" w:rsidP="00641690">
      <w:pPr>
        <w:pStyle w:val="ListParagraph"/>
        <w:rPr>
          <w:rFonts w:cs="Arial"/>
        </w:rPr>
      </w:pPr>
    </w:p>
    <w:p w:rsidR="00432A3D" w:rsidRPr="00130443" w:rsidRDefault="00F30B69" w:rsidP="00130443">
      <w:pPr>
        <w:pStyle w:val="ListParagraph"/>
        <w:numPr>
          <w:ilvl w:val="0"/>
          <w:numId w:val="3"/>
        </w:numPr>
        <w:rPr>
          <w:rFonts w:cs="Arial"/>
        </w:rPr>
      </w:pPr>
      <w:r w:rsidRPr="00641690">
        <w:rPr>
          <w:rFonts w:cs="Arial"/>
        </w:rPr>
        <w:t>Staff Resources:</w:t>
      </w:r>
      <w:r w:rsidR="00552C45" w:rsidRPr="00641690">
        <w:rPr>
          <w:rFonts w:cs="Arial"/>
        </w:rPr>
        <w:t xml:space="preserve"> The project will require nomination of at least 2 director-level staff to the LLP Board plus 2 dedicated delivery officers from the Regeneration &amp; Housing Directorate, although it is not anticipated that this would not involve full time deployment; there is flexibility in the arrangement such that the LLP may draw down increased resource from the private sector partner, this being reflected through an equalisation mechanism. It is therefore anticipated that staff budgets put in place as part of the 2015/16 budget planning process will cover the resource required. </w:t>
      </w:r>
    </w:p>
    <w:p w:rsidR="00432A3D" w:rsidRPr="00432A3D" w:rsidRDefault="00432A3D" w:rsidP="00432A3D">
      <w:pPr>
        <w:rPr>
          <w:rFonts w:cs="Arial"/>
          <w:b/>
        </w:rPr>
      </w:pPr>
    </w:p>
    <w:p w:rsidR="007B6E54" w:rsidRPr="00EF366A" w:rsidRDefault="007B6E54" w:rsidP="00EF366A">
      <w:pPr>
        <w:ind w:left="360"/>
        <w:rPr>
          <w:rFonts w:cs="Arial"/>
          <w:b/>
        </w:rPr>
      </w:pPr>
      <w:r w:rsidRPr="00EF366A">
        <w:rPr>
          <w:rFonts w:cs="Arial"/>
          <w:b/>
        </w:rPr>
        <w:t>Environmental Impact</w:t>
      </w:r>
    </w:p>
    <w:p w:rsidR="0017117A" w:rsidRPr="0017117A" w:rsidRDefault="0017117A">
      <w:pPr>
        <w:rPr>
          <w:rFonts w:cs="Arial"/>
        </w:rPr>
      </w:pPr>
    </w:p>
    <w:p w:rsidR="007B6E54" w:rsidRDefault="0017117A" w:rsidP="0017117A">
      <w:pPr>
        <w:pStyle w:val="ListParagraph"/>
        <w:numPr>
          <w:ilvl w:val="0"/>
          <w:numId w:val="3"/>
        </w:numPr>
        <w:rPr>
          <w:rFonts w:cs="Arial"/>
        </w:rPr>
      </w:pPr>
      <w:r w:rsidRPr="0017117A">
        <w:rPr>
          <w:rFonts w:cs="Arial"/>
        </w:rPr>
        <w:t>The site area is on the Counci</w:t>
      </w:r>
      <w:r>
        <w:rPr>
          <w:rFonts w:cs="Arial"/>
        </w:rPr>
        <w:t>l’s Prioritised list under Part 2A of the Environmental protection Act 1990 and an intrusive investigation will be required as a condition of planning for any proposed change of use. Remediation will be required to make the land suitable for residential uses.</w:t>
      </w:r>
    </w:p>
    <w:p w:rsidR="00BD48CF" w:rsidRDefault="00BD48CF" w:rsidP="00BD48CF">
      <w:pPr>
        <w:pStyle w:val="ListParagraph"/>
        <w:rPr>
          <w:rFonts w:cs="Arial"/>
        </w:rPr>
      </w:pPr>
    </w:p>
    <w:p w:rsidR="0017117A" w:rsidRDefault="0017117A" w:rsidP="0017117A">
      <w:pPr>
        <w:pStyle w:val="ListParagraph"/>
        <w:numPr>
          <w:ilvl w:val="0"/>
          <w:numId w:val="3"/>
        </w:numPr>
        <w:rPr>
          <w:rFonts w:cs="Arial"/>
        </w:rPr>
      </w:pPr>
      <w:r>
        <w:rPr>
          <w:rFonts w:cs="Arial"/>
        </w:rPr>
        <w:t>The project provides the opportunity to remediate or remove the historic landfill on the site.</w:t>
      </w:r>
    </w:p>
    <w:p w:rsidR="0017117A" w:rsidRPr="00BD48CF" w:rsidRDefault="0017117A" w:rsidP="00BD48CF">
      <w:pPr>
        <w:rPr>
          <w:rFonts w:cs="Arial"/>
        </w:rPr>
      </w:pPr>
    </w:p>
    <w:p w:rsidR="007B6E54" w:rsidRPr="0017117A" w:rsidRDefault="007B6E54">
      <w:pPr>
        <w:rPr>
          <w:rFonts w:cs="Arial"/>
          <w:b/>
        </w:rPr>
      </w:pPr>
    </w:p>
    <w:p w:rsidR="007B6E54" w:rsidRDefault="007B6E54" w:rsidP="0017117A">
      <w:pPr>
        <w:ind w:firstLine="360"/>
        <w:rPr>
          <w:rFonts w:cs="Arial"/>
        </w:rPr>
      </w:pPr>
      <w:r w:rsidRPr="0017117A">
        <w:rPr>
          <w:rFonts w:cs="Arial"/>
          <w:b/>
        </w:rPr>
        <w:t>Equalities Impact</w:t>
      </w:r>
    </w:p>
    <w:p w:rsidR="0017117A" w:rsidRDefault="0017117A">
      <w:pPr>
        <w:rPr>
          <w:rFonts w:cs="Arial"/>
        </w:rPr>
      </w:pPr>
    </w:p>
    <w:p w:rsidR="0017117A" w:rsidRPr="0017117A" w:rsidRDefault="0017117A" w:rsidP="0017117A">
      <w:pPr>
        <w:pStyle w:val="ListParagraph"/>
        <w:numPr>
          <w:ilvl w:val="0"/>
          <w:numId w:val="3"/>
        </w:numPr>
        <w:rPr>
          <w:snapToGrid w:val="0"/>
        </w:rPr>
      </w:pPr>
      <w:r w:rsidRPr="0017117A">
        <w:rPr>
          <w:snapToGrid w:val="0"/>
          <w:color w:val="000000"/>
        </w:rPr>
        <w:t xml:space="preserve">The Initial Assessment is that the contents of this report do not lead to any unjustifiable differential </w:t>
      </w:r>
      <w:r>
        <w:rPr>
          <w:snapToGrid w:val="0"/>
        </w:rPr>
        <w:t>impact on relevant groups.</w:t>
      </w:r>
      <w:r w:rsidR="006862AF">
        <w:rPr>
          <w:snapToGrid w:val="0"/>
        </w:rPr>
        <w:t xml:space="preserve"> </w:t>
      </w:r>
      <w:r w:rsidRPr="0017117A">
        <w:rPr>
          <w:rFonts w:cs="Arial"/>
        </w:rPr>
        <w:t>The project will provide an important means to deliver new private and affordable housing and commercial spaces in support of economic development and the creation of new jobs.</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Pr="00DB0CF9" w:rsidRDefault="00713675" w:rsidP="00855C66">
            <w:pPr>
              <w:tabs>
                <w:tab w:val="left" w:pos="720"/>
                <w:tab w:val="left" w:pos="1440"/>
                <w:tab w:val="left" w:pos="2160"/>
                <w:tab w:val="left" w:pos="2880"/>
              </w:tabs>
            </w:pPr>
          </w:p>
          <w:p w:rsidR="00713675" w:rsidRPr="00DB0CF9" w:rsidRDefault="00713675" w:rsidP="00432A3D">
            <w:pPr>
              <w:tabs>
                <w:tab w:val="left" w:pos="720"/>
                <w:tab w:val="left" w:pos="1440"/>
                <w:tab w:val="left" w:pos="2160"/>
                <w:tab w:val="left" w:pos="2880"/>
              </w:tabs>
            </w:pPr>
            <w:r w:rsidRPr="00DB0CF9">
              <w:t>Name</w:t>
            </w:r>
            <w:r w:rsidR="006862AF" w:rsidRPr="00DB0CF9">
              <w:t xml:space="preserve"> F</w:t>
            </w:r>
            <w:r w:rsidR="00EF366A" w:rsidRPr="00DB0CF9">
              <w:t>iona</w:t>
            </w:r>
            <w:r w:rsidR="00432A3D" w:rsidRPr="00DB0CF9">
              <w:t xml:space="preserve"> </w:t>
            </w:r>
            <w:r w:rsidR="006862AF" w:rsidRPr="00DB0CF9">
              <w:t>Piercy</w:t>
            </w:r>
          </w:p>
        </w:tc>
      </w:tr>
      <w:tr w:rsidR="00713675">
        <w:tc>
          <w:tcPr>
            <w:tcW w:w="8522" w:type="dxa"/>
          </w:tcPr>
          <w:p w:rsidR="00713675" w:rsidRPr="00DB0CF9" w:rsidRDefault="00713675" w:rsidP="002E2CA6">
            <w:pPr>
              <w:tabs>
                <w:tab w:val="left" w:pos="720"/>
                <w:tab w:val="left" w:pos="1440"/>
                <w:tab w:val="left" w:pos="2160"/>
                <w:tab w:val="left" w:pos="2880"/>
              </w:tabs>
            </w:pPr>
            <w:r w:rsidRPr="00DB0CF9">
              <w:t>Service Area</w:t>
            </w:r>
            <w:r w:rsidR="006862AF" w:rsidRPr="00DB0CF9">
              <w:t>: Regeneration &amp; Housing, City Development</w:t>
            </w:r>
          </w:p>
        </w:tc>
      </w:tr>
      <w:tr w:rsidR="00713675">
        <w:tc>
          <w:tcPr>
            <w:tcW w:w="8522" w:type="dxa"/>
          </w:tcPr>
          <w:p w:rsidR="00713675" w:rsidRPr="00DB0CF9" w:rsidRDefault="00713675" w:rsidP="006862AF">
            <w:pPr>
              <w:tabs>
                <w:tab w:val="left" w:pos="720"/>
                <w:tab w:val="left" w:pos="1440"/>
                <w:tab w:val="left" w:pos="2160"/>
                <w:tab w:val="left" w:pos="2880"/>
              </w:tabs>
              <w:rPr>
                <w:color w:val="0000FF"/>
                <w:u w:val="single"/>
              </w:rPr>
            </w:pPr>
            <w:r w:rsidRPr="00DB0CF9">
              <w:t xml:space="preserve">Tel:  01865 </w:t>
            </w:r>
            <w:r w:rsidR="006862AF" w:rsidRPr="00DB0CF9">
              <w:t>252185</w:t>
            </w:r>
            <w:r w:rsidRPr="00DB0CF9">
              <w:t xml:space="preserve">  e-mail:  </w:t>
            </w:r>
            <w:r w:rsidR="006862AF" w:rsidRPr="00DB0CF9">
              <w:t>fpiercy@oxford.gov.uk</w:t>
            </w:r>
          </w:p>
        </w:tc>
      </w:tr>
    </w:tbl>
    <w:p w:rsidR="00F4367A" w:rsidRDefault="00F4367A">
      <w:pPr>
        <w:rPr>
          <w:rFonts w:cs="Arial"/>
          <w:b/>
          <w:bCs/>
          <w:sz w:val="20"/>
        </w:rPr>
      </w:pPr>
    </w:p>
    <w:p w:rsidR="00623C2F" w:rsidRPr="00623C2F" w:rsidRDefault="00623C2F">
      <w:pPr>
        <w:rPr>
          <w:rFonts w:cs="Arial"/>
          <w:bCs/>
          <w:i/>
        </w:rPr>
      </w:pPr>
    </w:p>
    <w:p w:rsidR="007B6E54" w:rsidRDefault="00EF366A">
      <w:pPr>
        <w:rPr>
          <w:b/>
          <w:bCs/>
        </w:rPr>
      </w:pPr>
      <w:r>
        <w:rPr>
          <w:b/>
          <w:bCs/>
        </w:rPr>
        <w:t xml:space="preserve">Background Papers: </w:t>
      </w:r>
      <w:r w:rsidRPr="00EF366A">
        <w:rPr>
          <w:bCs/>
        </w:rPr>
        <w:t>None</w:t>
      </w:r>
    </w:p>
    <w:sectPr w:rsidR="007B6E5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7A" w:rsidRDefault="00042B7A">
      <w:r>
        <w:separator/>
      </w:r>
    </w:p>
  </w:endnote>
  <w:endnote w:type="continuationSeparator" w:id="0">
    <w:p w:rsidR="00042B7A" w:rsidRDefault="000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7A" w:rsidRDefault="00042B7A">
      <w:r>
        <w:separator/>
      </w:r>
    </w:p>
  </w:footnote>
  <w:footnote w:type="continuationSeparator" w:id="0">
    <w:p w:rsidR="00042B7A" w:rsidRDefault="0004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F" w:rsidRDefault="00222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A91"/>
    <w:multiLevelType w:val="hybridMultilevel"/>
    <w:tmpl w:val="C152F92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5921D9"/>
    <w:multiLevelType w:val="hybridMultilevel"/>
    <w:tmpl w:val="02C483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962B72"/>
    <w:multiLevelType w:val="hybridMultilevel"/>
    <w:tmpl w:val="C53E6A5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837132"/>
    <w:multiLevelType w:val="hybridMultilevel"/>
    <w:tmpl w:val="A4A61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D5A30E9"/>
    <w:multiLevelType w:val="hybridMultilevel"/>
    <w:tmpl w:val="AE50B7B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D82B8B"/>
    <w:multiLevelType w:val="hybridMultilevel"/>
    <w:tmpl w:val="279286D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113326"/>
    <w:multiLevelType w:val="hybridMultilevel"/>
    <w:tmpl w:val="D3C6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196538"/>
    <w:multiLevelType w:val="hybridMultilevel"/>
    <w:tmpl w:val="75E07F5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81211C"/>
    <w:multiLevelType w:val="multilevel"/>
    <w:tmpl w:val="DA405B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6C42202"/>
    <w:multiLevelType w:val="hybridMultilevel"/>
    <w:tmpl w:val="E3167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F6D5DB7"/>
    <w:multiLevelType w:val="hybridMultilevel"/>
    <w:tmpl w:val="BDCCD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9"/>
  </w:num>
  <w:num w:numId="5">
    <w:abstractNumId w:val="7"/>
  </w:num>
  <w:num w:numId="6">
    <w:abstractNumId w:val="5"/>
  </w:num>
  <w:num w:numId="7">
    <w:abstractNumId w:val="2"/>
  </w:num>
  <w:num w:numId="8">
    <w:abstractNumId w:val="1"/>
  </w:num>
  <w:num w:numId="9">
    <w:abstractNumId w:val="4"/>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EBE"/>
    <w:rsid w:val="00025808"/>
    <w:rsid w:val="00035EB8"/>
    <w:rsid w:val="00042B7A"/>
    <w:rsid w:val="00055BA8"/>
    <w:rsid w:val="00056263"/>
    <w:rsid w:val="000826EB"/>
    <w:rsid w:val="000A11CD"/>
    <w:rsid w:val="000B3FA0"/>
    <w:rsid w:val="000C312C"/>
    <w:rsid w:val="000C3928"/>
    <w:rsid w:val="001148A0"/>
    <w:rsid w:val="00130443"/>
    <w:rsid w:val="00137412"/>
    <w:rsid w:val="0017117A"/>
    <w:rsid w:val="0018253F"/>
    <w:rsid w:val="001B5673"/>
    <w:rsid w:val="001C1306"/>
    <w:rsid w:val="001C3FEE"/>
    <w:rsid w:val="001D49A5"/>
    <w:rsid w:val="0022299F"/>
    <w:rsid w:val="00237DB7"/>
    <w:rsid w:val="00251F05"/>
    <w:rsid w:val="00261A9B"/>
    <w:rsid w:val="00280740"/>
    <w:rsid w:val="002A06C9"/>
    <w:rsid w:val="002E0609"/>
    <w:rsid w:val="002E2CA6"/>
    <w:rsid w:val="003978DC"/>
    <w:rsid w:val="003B037D"/>
    <w:rsid w:val="003C00CD"/>
    <w:rsid w:val="003E3543"/>
    <w:rsid w:val="00411A07"/>
    <w:rsid w:val="00432A3D"/>
    <w:rsid w:val="00440192"/>
    <w:rsid w:val="00454FE9"/>
    <w:rsid w:val="00465EAF"/>
    <w:rsid w:val="00467B25"/>
    <w:rsid w:val="0048016E"/>
    <w:rsid w:val="00482D49"/>
    <w:rsid w:val="004B0617"/>
    <w:rsid w:val="004B0B33"/>
    <w:rsid w:val="004D08CA"/>
    <w:rsid w:val="004D5FD7"/>
    <w:rsid w:val="0050389B"/>
    <w:rsid w:val="00505B5C"/>
    <w:rsid w:val="005063CB"/>
    <w:rsid w:val="0052634D"/>
    <w:rsid w:val="00531B8A"/>
    <w:rsid w:val="00552C45"/>
    <w:rsid w:val="005A2BDB"/>
    <w:rsid w:val="005A6796"/>
    <w:rsid w:val="005B570D"/>
    <w:rsid w:val="005C5682"/>
    <w:rsid w:val="005E77D9"/>
    <w:rsid w:val="005F36F5"/>
    <w:rsid w:val="005F4EC6"/>
    <w:rsid w:val="0061576D"/>
    <w:rsid w:val="00623C2F"/>
    <w:rsid w:val="006371F9"/>
    <w:rsid w:val="00641690"/>
    <w:rsid w:val="00661954"/>
    <w:rsid w:val="00670EAC"/>
    <w:rsid w:val="006862AF"/>
    <w:rsid w:val="006A52D2"/>
    <w:rsid w:val="006B5950"/>
    <w:rsid w:val="006E3B55"/>
    <w:rsid w:val="006F1F44"/>
    <w:rsid w:val="006F416B"/>
    <w:rsid w:val="00706A89"/>
    <w:rsid w:val="00713675"/>
    <w:rsid w:val="00764D4A"/>
    <w:rsid w:val="007732E3"/>
    <w:rsid w:val="00776C5A"/>
    <w:rsid w:val="007A60D1"/>
    <w:rsid w:val="007B6E54"/>
    <w:rsid w:val="007E6EF4"/>
    <w:rsid w:val="00816FCE"/>
    <w:rsid w:val="00817754"/>
    <w:rsid w:val="00824FC1"/>
    <w:rsid w:val="00844E1F"/>
    <w:rsid w:val="0085143F"/>
    <w:rsid w:val="00855C66"/>
    <w:rsid w:val="00862A04"/>
    <w:rsid w:val="008650BC"/>
    <w:rsid w:val="008653A4"/>
    <w:rsid w:val="00870516"/>
    <w:rsid w:val="00883134"/>
    <w:rsid w:val="00885311"/>
    <w:rsid w:val="00885836"/>
    <w:rsid w:val="00887C39"/>
    <w:rsid w:val="008A7F09"/>
    <w:rsid w:val="008B12EA"/>
    <w:rsid w:val="008B6870"/>
    <w:rsid w:val="008D3DDB"/>
    <w:rsid w:val="008F5AAD"/>
    <w:rsid w:val="00920752"/>
    <w:rsid w:val="0092120B"/>
    <w:rsid w:val="00951E66"/>
    <w:rsid w:val="00971689"/>
    <w:rsid w:val="00973E90"/>
    <w:rsid w:val="00975107"/>
    <w:rsid w:val="009A63B0"/>
    <w:rsid w:val="009E245F"/>
    <w:rsid w:val="009F7C31"/>
    <w:rsid w:val="00A047DE"/>
    <w:rsid w:val="00A6690C"/>
    <w:rsid w:val="00A92D8F"/>
    <w:rsid w:val="00AA1545"/>
    <w:rsid w:val="00AB0DBC"/>
    <w:rsid w:val="00AD3292"/>
    <w:rsid w:val="00AE5AB8"/>
    <w:rsid w:val="00B047DB"/>
    <w:rsid w:val="00B142A7"/>
    <w:rsid w:val="00B51F5E"/>
    <w:rsid w:val="00B544BA"/>
    <w:rsid w:val="00B65FE9"/>
    <w:rsid w:val="00B80205"/>
    <w:rsid w:val="00BB7779"/>
    <w:rsid w:val="00BC401D"/>
    <w:rsid w:val="00BC49C0"/>
    <w:rsid w:val="00BC68AE"/>
    <w:rsid w:val="00BD48CF"/>
    <w:rsid w:val="00BF1222"/>
    <w:rsid w:val="00C15A72"/>
    <w:rsid w:val="00C2692F"/>
    <w:rsid w:val="00C30519"/>
    <w:rsid w:val="00C93F4D"/>
    <w:rsid w:val="00CB5C38"/>
    <w:rsid w:val="00CC3662"/>
    <w:rsid w:val="00D02A48"/>
    <w:rsid w:val="00D07EF6"/>
    <w:rsid w:val="00D11F7C"/>
    <w:rsid w:val="00D31BAB"/>
    <w:rsid w:val="00D46D8A"/>
    <w:rsid w:val="00D569A2"/>
    <w:rsid w:val="00D77085"/>
    <w:rsid w:val="00DB0CF9"/>
    <w:rsid w:val="00DD78EF"/>
    <w:rsid w:val="00DE5CDF"/>
    <w:rsid w:val="00DF2405"/>
    <w:rsid w:val="00E00503"/>
    <w:rsid w:val="00E01F42"/>
    <w:rsid w:val="00E16501"/>
    <w:rsid w:val="00E20AD6"/>
    <w:rsid w:val="00E92647"/>
    <w:rsid w:val="00E93A15"/>
    <w:rsid w:val="00EA0DB1"/>
    <w:rsid w:val="00EA2FDD"/>
    <w:rsid w:val="00EB643E"/>
    <w:rsid w:val="00EF366A"/>
    <w:rsid w:val="00F14D61"/>
    <w:rsid w:val="00F21CE2"/>
    <w:rsid w:val="00F30B69"/>
    <w:rsid w:val="00F32D84"/>
    <w:rsid w:val="00F4367A"/>
    <w:rsid w:val="00F47A6E"/>
    <w:rsid w:val="00F632AF"/>
    <w:rsid w:val="00F7606D"/>
    <w:rsid w:val="00FA39FB"/>
    <w:rsid w:val="00FA624C"/>
    <w:rsid w:val="00FC09CF"/>
    <w:rsid w:val="00FC2C67"/>
    <w:rsid w:val="00FD34CA"/>
    <w:rsid w:val="00FE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A39FB"/>
    <w:pPr>
      <w:ind w:left="720"/>
      <w:contextualSpacing/>
    </w:pPr>
  </w:style>
  <w:style w:type="table" w:styleId="TableGrid">
    <w:name w:val="Table Grid"/>
    <w:basedOn w:val="TableNormal"/>
    <w:rsid w:val="00F6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A39FB"/>
    <w:pPr>
      <w:ind w:left="720"/>
      <w:contextualSpacing/>
    </w:pPr>
  </w:style>
  <w:style w:type="table" w:styleId="TableGrid">
    <w:name w:val="Table Grid"/>
    <w:basedOn w:val="TableNormal"/>
    <w:rsid w:val="00F6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24280">
      <w:bodyDiv w:val="1"/>
      <w:marLeft w:val="0"/>
      <w:marRight w:val="0"/>
      <w:marTop w:val="0"/>
      <w:marBottom w:val="0"/>
      <w:divBdr>
        <w:top w:val="none" w:sz="0" w:space="0" w:color="auto"/>
        <w:left w:val="none" w:sz="0" w:space="0" w:color="auto"/>
        <w:bottom w:val="none" w:sz="0" w:space="0" w:color="auto"/>
        <w:right w:val="none" w:sz="0" w:space="0" w:color="auto"/>
      </w:divBdr>
    </w:div>
    <w:div w:id="17749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69D0-3D39-4F9E-9273-7F6119E0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A792B126.dotm</Template>
  <TotalTime>160</TotalTime>
  <Pages>9</Pages>
  <Words>3094</Words>
  <Characters>16952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13</cp:revision>
  <cp:lastPrinted>2010-10-15T09:32:00Z</cp:lastPrinted>
  <dcterms:created xsi:type="dcterms:W3CDTF">2015-03-30T09:40:00Z</dcterms:created>
  <dcterms:modified xsi:type="dcterms:W3CDTF">2015-04-17T10:18:00Z</dcterms:modified>
</cp:coreProperties>
</file>